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12" w:rsidRPr="00D85F09" w:rsidRDefault="00705AB4" w:rsidP="00CE52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5F09">
        <w:rPr>
          <w:rFonts w:ascii="Arial" w:hAnsi="Arial" w:cs="Arial"/>
          <w:b/>
          <w:sz w:val="24"/>
          <w:szCs w:val="24"/>
        </w:rPr>
        <w:t>BAB I</w:t>
      </w:r>
    </w:p>
    <w:p w:rsidR="00FB3112" w:rsidRDefault="00705AB4" w:rsidP="00F00A63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PENDAHULUAN</w:t>
      </w:r>
    </w:p>
    <w:p w:rsidR="009955B3" w:rsidRPr="00EE118B" w:rsidRDefault="00FB3112" w:rsidP="00F00A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118B">
        <w:rPr>
          <w:rFonts w:ascii="Arial" w:hAnsi="Arial" w:cs="Arial"/>
          <w:b/>
          <w:sz w:val="24"/>
          <w:szCs w:val="24"/>
          <w:lang w:val="en-US"/>
        </w:rPr>
        <w:t>1.1</w:t>
      </w:r>
      <w:r w:rsidRPr="00EE118B">
        <w:rPr>
          <w:rFonts w:ascii="Arial" w:hAnsi="Arial" w:cs="Arial"/>
          <w:b/>
          <w:sz w:val="24"/>
          <w:szCs w:val="24"/>
        </w:rPr>
        <w:tab/>
      </w:r>
      <w:r w:rsidR="00705AB4" w:rsidRPr="00EE118B">
        <w:rPr>
          <w:rFonts w:ascii="Arial" w:hAnsi="Arial" w:cs="Arial"/>
          <w:b/>
          <w:sz w:val="24"/>
          <w:szCs w:val="24"/>
          <w:lang w:val="en-US"/>
        </w:rPr>
        <w:t>Latar</w:t>
      </w:r>
      <w:r w:rsidR="009800A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05AB4" w:rsidRPr="00EE118B">
        <w:rPr>
          <w:rFonts w:ascii="Arial" w:hAnsi="Arial" w:cs="Arial"/>
          <w:b/>
          <w:sz w:val="24"/>
          <w:szCs w:val="24"/>
          <w:lang w:val="en-US"/>
        </w:rPr>
        <w:t>Belakang</w:t>
      </w:r>
    </w:p>
    <w:p w:rsidR="009955B3" w:rsidRDefault="00705AB4" w:rsidP="00DC3DCE">
      <w:pPr>
        <w:pStyle w:val="ListParagraph"/>
        <w:tabs>
          <w:tab w:val="left" w:pos="1440"/>
        </w:tabs>
        <w:spacing w:after="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Obat merupakan salah satu komponen penting</w:t>
      </w:r>
      <w:r w:rsidR="009800AF">
        <w:rPr>
          <w:rFonts w:ascii="Arial" w:hAnsi="Arial" w:cs="Arial"/>
          <w:lang w:val="en-US"/>
        </w:rPr>
        <w:t xml:space="preserve"> </w:t>
      </w:r>
      <w:r w:rsidR="00F26B4E">
        <w:rPr>
          <w:rFonts w:ascii="Arial" w:hAnsi="Arial" w:cs="Arial"/>
        </w:rPr>
        <w:t>dalam pelayanan kesehatan</w:t>
      </w:r>
      <w:r>
        <w:rPr>
          <w:rFonts w:ascii="Arial" w:hAnsi="Arial" w:cs="Arial"/>
        </w:rPr>
        <w:t xml:space="preserve"> yang tidak tergantikan. Pengelolaan obat dan perbekalan kesehatan di Kabupaten/Kota memegang peranan yang sangat penting </w:t>
      </w:r>
      <w:r w:rsidR="00F26B4E">
        <w:rPr>
          <w:rFonts w:ascii="Arial" w:hAnsi="Arial" w:cs="Arial"/>
          <w:lang w:val="en-US"/>
        </w:rPr>
        <w:t>guna</w:t>
      </w:r>
      <w:r>
        <w:rPr>
          <w:rFonts w:ascii="Arial" w:hAnsi="Arial" w:cs="Arial"/>
        </w:rPr>
        <w:t xml:space="preserve"> menjamin ketersediaan, pemerataan dan keterjangkauan obat </w:t>
      </w:r>
      <w:r w:rsidR="00F26B4E">
        <w:rPr>
          <w:rFonts w:ascii="Arial" w:hAnsi="Arial" w:cs="Arial"/>
          <w:lang w:val="en-US"/>
        </w:rPr>
        <w:t>dalam</w:t>
      </w:r>
      <w:r w:rsidR="00F26B4E">
        <w:rPr>
          <w:rFonts w:ascii="Arial" w:hAnsi="Arial" w:cs="Arial"/>
        </w:rPr>
        <w:t xml:space="preserve"> pelayanan kesehatan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Proses pengelolaan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obat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terdiri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dari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beberapa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tahap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yaitu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tahap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perencanaan, tahap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pengadaan, penyimpanan, tahap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distribusi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tahap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penggunaan (Quick et al., 1997).</w:t>
      </w:r>
    </w:p>
    <w:p w:rsidR="00354AE2" w:rsidRPr="00354AE2" w:rsidRDefault="00354AE2" w:rsidP="00DC3DCE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Secara</w:t>
      </w:r>
      <w:r w:rsidR="009800AF">
        <w:rPr>
          <w:rFonts w:ascii="Arial" w:hAnsi="Arial" w:cs="Arial"/>
          <w:lang w:val="en-US"/>
        </w:rPr>
        <w:t xml:space="preserve"> structural </w:t>
      </w:r>
      <w:r>
        <w:rPr>
          <w:rFonts w:ascii="Arial" w:hAnsi="Arial" w:cs="Arial"/>
          <w:lang w:val="en-US"/>
        </w:rPr>
        <w:t>tugas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pengelolaan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obat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pada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Kabupaten Tapanuli Utara</w:t>
      </w:r>
      <w:r w:rsidR="009800AF">
        <w:rPr>
          <w:rFonts w:ascii="Arial" w:hAnsi="Arial" w:cs="Arial"/>
          <w:lang w:val="en-US"/>
        </w:rPr>
        <w:t xml:space="preserve"> </w:t>
      </w:r>
      <w:r w:rsidR="00DC3DCE">
        <w:rPr>
          <w:rFonts w:ascii="Arial" w:hAnsi="Arial" w:cs="Arial"/>
          <w:lang w:val="en-US"/>
        </w:rPr>
        <w:t>dilaksanakan</w:t>
      </w:r>
      <w:r w:rsidR="009800AF">
        <w:rPr>
          <w:rFonts w:ascii="Arial" w:hAnsi="Arial" w:cs="Arial"/>
          <w:lang w:val="en-US"/>
        </w:rPr>
        <w:t xml:space="preserve"> </w:t>
      </w:r>
      <w:r w:rsidR="00DC3DCE">
        <w:rPr>
          <w:rFonts w:ascii="Arial" w:hAnsi="Arial" w:cs="Arial"/>
          <w:lang w:val="en-US"/>
        </w:rPr>
        <w:t>oleh</w:t>
      </w:r>
      <w:r w:rsidR="009800AF">
        <w:rPr>
          <w:rFonts w:ascii="Arial" w:hAnsi="Arial" w:cs="Arial"/>
          <w:lang w:val="en-US"/>
        </w:rPr>
        <w:t xml:space="preserve"> </w:t>
      </w:r>
      <w:r w:rsidR="00DC3DCE">
        <w:rPr>
          <w:rFonts w:ascii="Arial" w:hAnsi="Arial" w:cs="Arial"/>
          <w:lang w:val="en-US"/>
        </w:rPr>
        <w:t>Seksi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Kefarmasian.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Tugas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pengelolaan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obat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tersebut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adalah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untuk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memenuhi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kebutuhan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obat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  <w:lang w:val="en-US"/>
        </w:rPr>
        <w:t>bagi</w:t>
      </w:r>
      <w:r w:rsidR="009800AF">
        <w:rPr>
          <w:rFonts w:ascii="Arial" w:hAnsi="Arial" w:cs="Arial"/>
          <w:lang w:val="en-US"/>
        </w:rPr>
        <w:t xml:space="preserve"> </w:t>
      </w:r>
      <w:r w:rsidR="002C2B0D">
        <w:rPr>
          <w:rFonts w:ascii="Arial" w:hAnsi="Arial" w:cs="Arial"/>
        </w:rPr>
        <w:t>seluruh puskesmas dan jaringannya di Kabupaten Tapanuli Utara</w:t>
      </w:r>
      <w:r w:rsidR="002C2B0D">
        <w:rPr>
          <w:rFonts w:ascii="Arial" w:hAnsi="Arial" w:cs="Arial"/>
          <w:lang w:val="en-US"/>
        </w:rPr>
        <w:t>.</w:t>
      </w:r>
    </w:p>
    <w:p w:rsidR="009955B3" w:rsidRDefault="00705AB4" w:rsidP="00DC3DCE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Untuk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melakukan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pengelolaan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obat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dibutuhkan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sarana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prasarana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sebagai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pendukung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penjagaan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mutu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obat.</w:t>
      </w:r>
      <w:r w:rsidR="009800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Saranadimaksudsebagaimanatertuangdalampasal 1 </w:t>
      </w:r>
      <w:r>
        <w:rPr>
          <w:rFonts w:ascii="Arial" w:hAnsi="Arial" w:cs="Arial"/>
        </w:rPr>
        <w:t xml:space="preserve">Peraturan Menteri Kesehatan Republik Indonesia Nomor 75 Tahun 2016 </w:t>
      </w:r>
      <w:r w:rsidR="00E00326"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entang Penyelenggaraan Uji Mutu Obat Pada Instalasi Farmasi Pemerintah</w:t>
      </w:r>
      <w:r>
        <w:rPr>
          <w:rFonts w:ascii="Arial" w:hAnsi="Arial" w:cs="Arial"/>
          <w:lang w:val="en-US"/>
        </w:rPr>
        <w:t>bahwa</w:t>
      </w:r>
      <w:r w:rsidR="00E00326">
        <w:rPr>
          <w:rFonts w:ascii="Arial" w:hAnsi="Arial" w:cs="Arial"/>
        </w:rPr>
        <w:t xml:space="preserve"> yang dimaksud</w:t>
      </w:r>
      <w:r>
        <w:rPr>
          <w:rFonts w:ascii="Arial" w:hAnsi="Arial" w:cs="Arial"/>
        </w:rPr>
        <w:t xml:space="preserve"> dengan Instalasi Farmasi Pemerintah adalah sarana te</w:t>
      </w:r>
      <w:r w:rsidR="00E00326">
        <w:rPr>
          <w:rFonts w:ascii="Arial" w:hAnsi="Arial" w:cs="Arial"/>
        </w:rPr>
        <w:t>mpat penyimpanan dan penyaluran</w:t>
      </w:r>
      <w:r>
        <w:rPr>
          <w:rFonts w:ascii="Arial" w:hAnsi="Arial" w:cs="Arial"/>
        </w:rPr>
        <w:t xml:space="preserve"> sediaan farmasi dan alat kesehatan milik pemerinta</w:t>
      </w:r>
      <w:r w:rsidR="00E00326">
        <w:rPr>
          <w:rFonts w:ascii="Arial" w:hAnsi="Arial" w:cs="Arial"/>
        </w:rPr>
        <w:t>h, baik pemerintah pusat maupun pemerintah daerah,</w:t>
      </w:r>
      <w:r>
        <w:rPr>
          <w:rFonts w:ascii="Arial" w:hAnsi="Arial" w:cs="Arial"/>
        </w:rPr>
        <w:t xml:space="preserve"> dalam  rangka  pelayanan kesehatan.</w:t>
      </w:r>
    </w:p>
    <w:p w:rsidR="00E00326" w:rsidRPr="00F656DF" w:rsidRDefault="00705AB4" w:rsidP="00DC3DCE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Instalasi Farmasi </w:t>
      </w:r>
      <w:r w:rsidR="002C2B0D">
        <w:rPr>
          <w:rFonts w:ascii="Arial" w:hAnsi="Arial" w:cs="Arial"/>
          <w:lang w:val="en-US"/>
        </w:rPr>
        <w:t>Pemerintah yang berada di</w:t>
      </w:r>
      <w:r>
        <w:rPr>
          <w:rFonts w:ascii="Arial" w:hAnsi="Arial" w:cs="Arial"/>
        </w:rPr>
        <w:t>Kabupaten Tapanuli Utaraberada di bawah naungan Dinas Kesehatan Kabupaten Tapanuli Utara yang dipimpin oleh Kepala Seksi Kefarmasian</w:t>
      </w:r>
      <w:r w:rsidR="002C2B0D">
        <w:rPr>
          <w:rFonts w:ascii="Arial" w:hAnsi="Arial" w:cs="Arial"/>
          <w:lang w:val="en-US"/>
        </w:rPr>
        <w:t>dengannomenklatur</w:t>
      </w:r>
      <w:r w:rsidR="00F656DF">
        <w:rPr>
          <w:rFonts w:ascii="Arial" w:hAnsi="Arial" w:cs="Arial"/>
        </w:rPr>
        <w:t>Instalasi FarmasiDinas Kesehatan Kabupaten Tapanuli Utara</w:t>
      </w:r>
      <w:r w:rsidR="00F656DF">
        <w:rPr>
          <w:rFonts w:ascii="Arial" w:hAnsi="Arial" w:cs="Arial"/>
          <w:lang w:val="en-US"/>
        </w:rPr>
        <w:t xml:space="preserve"> (IFDKKTU)</w:t>
      </w:r>
      <w:r w:rsidR="00C61D80">
        <w:rPr>
          <w:rFonts w:ascii="Arial" w:hAnsi="Arial" w:cs="Arial"/>
          <w:lang w:val="en-US"/>
        </w:rPr>
        <w:t>.</w:t>
      </w:r>
    </w:p>
    <w:p w:rsidR="00724788" w:rsidRDefault="00705AB4" w:rsidP="00DC3DCE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</w:t>
      </w:r>
      <w:r w:rsidR="005D1E68">
        <w:rPr>
          <w:rFonts w:ascii="Arial" w:hAnsi="Arial" w:cs="Arial"/>
          <w:lang w:val="en-US"/>
        </w:rPr>
        <w:t>DK</w:t>
      </w:r>
      <w:r>
        <w:rPr>
          <w:rFonts w:ascii="Arial" w:hAnsi="Arial" w:cs="Arial"/>
          <w:lang w:val="en-US"/>
        </w:rPr>
        <w:t xml:space="preserve">KTU </w:t>
      </w:r>
      <w:r>
        <w:rPr>
          <w:rFonts w:ascii="Arial" w:hAnsi="Arial" w:cs="Arial"/>
        </w:rPr>
        <w:t xml:space="preserve">merupakan sarana </w:t>
      </w:r>
      <w:r w:rsidR="00F656DF">
        <w:rPr>
          <w:rFonts w:ascii="Arial" w:hAnsi="Arial" w:cs="Arial"/>
        </w:rPr>
        <w:t xml:space="preserve">tempat penyimpanan dan </w:t>
      </w:r>
      <w:r w:rsidR="00F656DF">
        <w:rPr>
          <w:rFonts w:ascii="Arial" w:hAnsi="Arial" w:cs="Arial"/>
          <w:lang w:val="en-US"/>
        </w:rPr>
        <w:t>distribusi</w:t>
      </w:r>
      <w:r w:rsidR="00F656DF">
        <w:rPr>
          <w:rFonts w:ascii="Arial" w:hAnsi="Arial" w:cs="Arial"/>
        </w:rPr>
        <w:t xml:space="preserve"> sediaan farmasi dan alat kesehatan</w:t>
      </w:r>
      <w:r>
        <w:rPr>
          <w:rFonts w:ascii="Arial" w:hAnsi="Arial" w:cs="Arial"/>
        </w:rPr>
        <w:t xml:space="preserve">yang melayani </w:t>
      </w:r>
      <w:r w:rsidR="00F656DF">
        <w:rPr>
          <w:rFonts w:ascii="Arial" w:hAnsi="Arial" w:cs="Arial"/>
          <w:lang w:val="en-US"/>
        </w:rPr>
        <w:t>ketersediaan</w:t>
      </w:r>
      <w:r>
        <w:rPr>
          <w:rFonts w:ascii="Arial" w:hAnsi="Arial" w:cs="Arial"/>
        </w:rPr>
        <w:t xml:space="preserve"> obat keseluruh puskesmas dan jaringannya di Kabupaten Tapanuli Utara.</w:t>
      </w:r>
    </w:p>
    <w:p w:rsidR="00750646" w:rsidRDefault="000847CD" w:rsidP="00DC3DCE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Dinas Kesehatan Kabupaten Tapanuli Utara</w:t>
      </w:r>
      <w:r>
        <w:rPr>
          <w:rFonts w:ascii="Arial" w:hAnsi="Arial" w:cs="Arial"/>
          <w:lang w:val="en-US"/>
        </w:rPr>
        <w:t>wajibmendukung program kesehatanibu, kesehatananak, penanggulangandanpencegahanpenyakitdanpelayanankesehatanesensial. Bentukdukunganterhadap program-program tersebutharusdisedia</w:t>
      </w:r>
      <w:r w:rsidR="0029337E">
        <w:rPr>
          <w:rFonts w:ascii="Arial" w:hAnsi="Arial" w:cs="Arial"/>
          <w:lang w:val="en-US"/>
        </w:rPr>
        <w:t>k</w:t>
      </w:r>
      <w:r>
        <w:rPr>
          <w:rFonts w:ascii="Arial" w:hAnsi="Arial" w:cs="Arial"/>
          <w:lang w:val="en-US"/>
        </w:rPr>
        <w:t>anobat-obatkhusus yan</w:t>
      </w:r>
      <w:r w:rsidR="00312DC0">
        <w:rPr>
          <w:rFonts w:ascii="Arial" w:hAnsi="Arial" w:cs="Arial"/>
          <w:lang w:val="en-US"/>
        </w:rPr>
        <w:t>g disebutdenganobatindi</w:t>
      </w:r>
      <w:r w:rsidR="00312DC0">
        <w:rPr>
          <w:rFonts w:ascii="Arial" w:hAnsi="Arial" w:cs="Arial"/>
        </w:rPr>
        <w:t>k</w:t>
      </w:r>
      <w:r w:rsidR="00312DC0">
        <w:rPr>
          <w:rFonts w:ascii="Arial" w:hAnsi="Arial" w:cs="Arial"/>
          <w:lang w:val="en-US"/>
        </w:rPr>
        <w:t>ator</w:t>
      </w:r>
      <w:r w:rsidR="00750646">
        <w:rPr>
          <w:rFonts w:ascii="Arial" w:hAnsi="Arial" w:cs="Arial"/>
        </w:rPr>
        <w:t>.</w:t>
      </w:r>
    </w:p>
    <w:p w:rsidR="009E356C" w:rsidRDefault="009E356C" w:rsidP="00DC3DCE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Distribusiobatindikatorsecaratepatbertujuanuntukmenjaminpengeluarandanpengirimanobatindikator yang bermututinggi, terjaminkeabsahansertatepatjumlahdanjenisdari IFDKKTU </w:t>
      </w:r>
      <w:r w:rsidR="007F1BA0">
        <w:rPr>
          <w:rFonts w:ascii="Arial" w:hAnsi="Arial" w:cs="Arial"/>
          <w:lang w:val="en-US"/>
        </w:rPr>
        <w:t>secarameratadanteraturuntuksetiappuskesmas.</w:t>
      </w:r>
    </w:p>
    <w:p w:rsidR="007F1BA0" w:rsidRPr="0054235E" w:rsidRDefault="007F1BA0" w:rsidP="00DC3DCE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Diharapkanmelaluidistribusisecaratepatinididapatpotensi yang menguntungkan.Keuntungan yang dimaksudadalahketepatanperencanaanobatindikator, minimnyaprosentaseobatindikatorkadaluarsa, minimnyaprosentaseobatindikatorrusak, adanyaketersediaanobatindikator, minimnyaprosentasepenyimpanganjumlahdanjenisobatindikator yang didistribusikan, tercapainyakecukupanobatindikator, dengandemikiandiperolehkesesuaianantarajumlahdanjenisobatindikatordengankebutuhansehinggamutupelayananakansemakinbaik. Kesesuaianantarajumlahdanjenisobatindikatordengan</w:t>
      </w:r>
      <w:r w:rsidR="0054235E">
        <w:rPr>
          <w:rFonts w:ascii="Arial" w:hAnsi="Arial" w:cs="Arial"/>
          <w:lang w:val="en-US"/>
        </w:rPr>
        <w:t>kebutuhanmerupakansuatukriteriadistribusi yang baikdanharusdipenuhiolehpenanggungjawab IFDKKTU pada</w:t>
      </w:r>
      <w:r w:rsidR="0054235E">
        <w:rPr>
          <w:rFonts w:ascii="Arial" w:hAnsi="Arial" w:cs="Arial"/>
        </w:rPr>
        <w:t>Dinas Kesehatan Kabupaten Tapanuli Utara</w:t>
      </w:r>
      <w:r w:rsidR="0054235E">
        <w:rPr>
          <w:rFonts w:ascii="Arial" w:hAnsi="Arial" w:cs="Arial"/>
          <w:lang w:val="en-US"/>
        </w:rPr>
        <w:t>.</w:t>
      </w:r>
    </w:p>
    <w:p w:rsidR="0031307E" w:rsidRDefault="0054235E" w:rsidP="00DF47F8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Dinas Kesehatan Kabupaten Tapanuli Utara</w:t>
      </w:r>
      <w:r w:rsidR="0029337E">
        <w:rPr>
          <w:rFonts w:ascii="Arial" w:hAnsi="Arial" w:cs="Arial"/>
          <w:lang w:val="en-US"/>
        </w:rPr>
        <w:t xml:space="preserve">memiliki 20 (duapuluh) </w:t>
      </w:r>
      <w:r w:rsidR="00312DC0">
        <w:rPr>
          <w:rFonts w:ascii="Arial" w:hAnsi="Arial" w:cs="Arial"/>
          <w:lang w:val="en-US"/>
        </w:rPr>
        <w:t>puskesmas</w:t>
      </w:r>
      <w:r>
        <w:rPr>
          <w:rFonts w:ascii="Arial" w:hAnsi="Arial" w:cs="Arial"/>
          <w:lang w:val="en-US"/>
        </w:rPr>
        <w:t xml:space="preserve">yang setiapbulanmenyampaikanLaporanPemakaiandanLembarPermintaanObat (LPLPO). </w:t>
      </w:r>
      <w:r w:rsidR="0031307E">
        <w:rPr>
          <w:rFonts w:ascii="Arial" w:hAnsi="Arial" w:cs="Arial"/>
          <w:lang w:val="en-US"/>
        </w:rPr>
        <w:t>Dari LPLPO inidapatdiketahui data stokawal, data persediaan, data pemakaiandan data sisastok</w:t>
      </w:r>
      <w:r w:rsidR="00F52055">
        <w:rPr>
          <w:rFonts w:ascii="Arial" w:hAnsi="Arial" w:cs="Arial"/>
          <w:lang w:val="en-US"/>
        </w:rPr>
        <w:t>serta data distribusidan</w:t>
      </w:r>
      <w:r w:rsidR="00F00A63">
        <w:rPr>
          <w:rFonts w:ascii="Arial" w:hAnsi="Arial" w:cs="Arial"/>
          <w:lang w:val="en-US"/>
        </w:rPr>
        <w:t xml:space="preserve"> data kekosonganobatindi</w:t>
      </w:r>
      <w:r w:rsidR="00F00A63">
        <w:rPr>
          <w:rFonts w:ascii="Arial" w:hAnsi="Arial" w:cs="Arial"/>
        </w:rPr>
        <w:t>k</w:t>
      </w:r>
      <w:r w:rsidR="00312DC0">
        <w:rPr>
          <w:rFonts w:ascii="Arial" w:hAnsi="Arial" w:cs="Arial"/>
          <w:lang w:val="en-US"/>
        </w:rPr>
        <w:t>ator</w:t>
      </w:r>
      <w:r w:rsidR="00312DC0">
        <w:rPr>
          <w:rFonts w:ascii="Arial" w:hAnsi="Arial" w:cs="Arial"/>
        </w:rPr>
        <w:t>.</w:t>
      </w:r>
      <w:r w:rsidR="004369B0">
        <w:rPr>
          <w:rFonts w:ascii="Arial" w:hAnsi="Arial" w:cs="Arial"/>
          <w:lang w:val="en-US"/>
        </w:rPr>
        <w:t>(</w:t>
      </w:r>
      <w:r w:rsidR="004369B0">
        <w:rPr>
          <w:rFonts w:ascii="Arial" w:hAnsi="Arial" w:cs="Arial"/>
        </w:rPr>
        <w:t>L</w:t>
      </w:r>
      <w:r w:rsidR="00F52055">
        <w:rPr>
          <w:rFonts w:ascii="Arial" w:hAnsi="Arial" w:cs="Arial"/>
          <w:lang w:val="en-US"/>
        </w:rPr>
        <w:t>ampiran</w:t>
      </w:r>
      <w:r w:rsidR="003A7FAE">
        <w:rPr>
          <w:rFonts w:ascii="Arial" w:hAnsi="Arial" w:cs="Arial"/>
          <w:lang w:val="en-US"/>
        </w:rPr>
        <w:t>1</w:t>
      </w:r>
      <w:r w:rsidR="0031307E">
        <w:rPr>
          <w:rFonts w:ascii="Arial" w:hAnsi="Arial" w:cs="Arial"/>
          <w:lang w:val="en-US"/>
        </w:rPr>
        <w:t>)</w:t>
      </w:r>
    </w:p>
    <w:p w:rsidR="00C61D80" w:rsidRPr="00312DC0" w:rsidRDefault="00364340" w:rsidP="00364340">
      <w:pPr>
        <w:tabs>
          <w:tab w:val="left" w:pos="1800"/>
        </w:tabs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 xml:space="preserve">Tabel. 1 </w:t>
      </w:r>
      <w:r>
        <w:rPr>
          <w:rFonts w:ascii="Arial" w:hAnsi="Arial" w:cs="Arial"/>
          <w:lang w:val="en-US"/>
        </w:rPr>
        <w:tab/>
      </w:r>
      <w:bookmarkStart w:id="0" w:name="_GoBack"/>
      <w:bookmarkEnd w:id="0"/>
      <w:r w:rsidR="00C61D80">
        <w:rPr>
          <w:rFonts w:ascii="Arial" w:hAnsi="Arial" w:cs="Arial"/>
          <w:lang w:val="en-US"/>
        </w:rPr>
        <w:t>DaftarNamaPuskesmas Di KabupatenTapanuli Utara</w:t>
      </w:r>
    </w:p>
    <w:tbl>
      <w:tblPr>
        <w:tblStyle w:val="TableGrid"/>
        <w:tblW w:w="0" w:type="auto"/>
        <w:tblInd w:w="828" w:type="dxa"/>
        <w:tblLook w:val="04A0"/>
      </w:tblPr>
      <w:tblGrid>
        <w:gridCol w:w="648"/>
        <w:gridCol w:w="3042"/>
        <w:gridCol w:w="3510"/>
      </w:tblGrid>
      <w:tr w:rsidR="00DF47F8" w:rsidTr="00DF47F8">
        <w:tc>
          <w:tcPr>
            <w:tcW w:w="648" w:type="dxa"/>
          </w:tcPr>
          <w:p w:rsidR="00DF47F8" w:rsidRPr="00DF47F8" w:rsidRDefault="00DF47F8" w:rsidP="00897C2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F47F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042" w:type="dxa"/>
          </w:tcPr>
          <w:p w:rsidR="00DF47F8" w:rsidRPr="00DF47F8" w:rsidRDefault="00DF47F8" w:rsidP="00897C2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KECAMATAN</w:t>
            </w:r>
          </w:p>
        </w:tc>
        <w:tc>
          <w:tcPr>
            <w:tcW w:w="3510" w:type="dxa"/>
          </w:tcPr>
          <w:p w:rsidR="00DF47F8" w:rsidRPr="00DF47F8" w:rsidRDefault="00DF47F8" w:rsidP="00897C2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NAMA PUSKESMAS</w:t>
            </w:r>
          </w:p>
        </w:tc>
      </w:tr>
      <w:tr w:rsidR="00DF47F8" w:rsidTr="00897C23">
        <w:trPr>
          <w:trHeight w:val="404"/>
        </w:trPr>
        <w:tc>
          <w:tcPr>
            <w:tcW w:w="648" w:type="dxa"/>
          </w:tcPr>
          <w:p w:rsidR="00DF47F8" w:rsidRDefault="00DF47F8" w:rsidP="00897C23">
            <w:pPr>
              <w:spacing w:before="120"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</w:t>
            </w:r>
          </w:p>
        </w:tc>
        <w:tc>
          <w:tcPr>
            <w:tcW w:w="3042" w:type="dxa"/>
          </w:tcPr>
          <w:p w:rsidR="00DF47F8" w:rsidRDefault="00DF47F8" w:rsidP="00897C23">
            <w:pPr>
              <w:spacing w:before="120"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Tarutung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120"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HUTABAGINDA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042" w:type="dxa"/>
            <w:vMerge w:val="restart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Sipoholon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SITUMEANG HABINSARAN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042" w:type="dxa"/>
            <w:vMerge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SITADATADA</w:t>
            </w:r>
          </w:p>
        </w:tc>
      </w:tr>
      <w:tr w:rsidR="00835F1E" w:rsidTr="00DF47F8">
        <w:tc>
          <w:tcPr>
            <w:tcW w:w="648" w:type="dxa"/>
          </w:tcPr>
          <w:p w:rsidR="00835F1E" w:rsidRDefault="00835F1E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042" w:type="dxa"/>
            <w:vMerge w:val="restart"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Siborongborong</w:t>
            </w:r>
          </w:p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10" w:type="dxa"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SIBORONGBORONG</w:t>
            </w:r>
          </w:p>
        </w:tc>
      </w:tr>
      <w:tr w:rsidR="00835F1E" w:rsidTr="00DF47F8">
        <w:tc>
          <w:tcPr>
            <w:tcW w:w="648" w:type="dxa"/>
          </w:tcPr>
          <w:p w:rsidR="00835F1E" w:rsidRDefault="00835F1E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042" w:type="dxa"/>
            <w:vMerge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10" w:type="dxa"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SILANGIT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042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Muara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MUARA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042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Pagaran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BUTAR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042" w:type="dxa"/>
          </w:tcPr>
          <w:p w:rsidR="00DF47F8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Pagaran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SIPULTAK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042" w:type="dxa"/>
            <w:vMerge w:val="restart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Parmonangan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AEK RAJA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042" w:type="dxa"/>
            <w:vMerge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PARMONANGAN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042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AdianKoting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PARSINGKAMAN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042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SiatasBarita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SIATAS BARITA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042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PahaeJulu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ONAN HASANG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042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Pahae Jae</w:t>
            </w:r>
          </w:p>
        </w:tc>
        <w:tc>
          <w:tcPr>
            <w:tcW w:w="3510" w:type="dxa"/>
          </w:tcPr>
          <w:p w:rsidR="00DF47F8" w:rsidRDefault="00DF47F8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SARULLA</w:t>
            </w:r>
          </w:p>
        </w:tc>
      </w:tr>
      <w:tr w:rsidR="00DF47F8" w:rsidTr="00DF47F8">
        <w:tc>
          <w:tcPr>
            <w:tcW w:w="648" w:type="dxa"/>
          </w:tcPr>
          <w:p w:rsidR="00DF47F8" w:rsidRDefault="00DF47F8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042" w:type="dxa"/>
          </w:tcPr>
          <w:p w:rsidR="00DF47F8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Purbatua</w:t>
            </w:r>
          </w:p>
        </w:tc>
        <w:tc>
          <w:tcPr>
            <w:tcW w:w="3510" w:type="dxa"/>
          </w:tcPr>
          <w:p w:rsidR="00DF47F8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JANJI ANGKOLA</w:t>
            </w:r>
          </w:p>
        </w:tc>
      </w:tr>
      <w:tr w:rsidR="00D66F1A" w:rsidTr="00DF47F8">
        <w:tc>
          <w:tcPr>
            <w:tcW w:w="648" w:type="dxa"/>
          </w:tcPr>
          <w:p w:rsidR="00D66F1A" w:rsidRDefault="00D66F1A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042" w:type="dxa"/>
          </w:tcPr>
          <w:p w:rsidR="00D66F1A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Simangumban</w:t>
            </w:r>
          </w:p>
        </w:tc>
        <w:tc>
          <w:tcPr>
            <w:tcW w:w="3510" w:type="dxa"/>
          </w:tcPr>
          <w:p w:rsidR="00D66F1A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SIMANGUMBAN</w:t>
            </w:r>
          </w:p>
        </w:tc>
      </w:tr>
      <w:tr w:rsidR="00D66F1A" w:rsidTr="00DF47F8">
        <w:tc>
          <w:tcPr>
            <w:tcW w:w="648" w:type="dxa"/>
          </w:tcPr>
          <w:p w:rsidR="00D66F1A" w:rsidRDefault="00D66F1A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042" w:type="dxa"/>
          </w:tcPr>
          <w:p w:rsidR="00D66F1A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Sipahutar</w:t>
            </w:r>
          </w:p>
        </w:tc>
        <w:tc>
          <w:tcPr>
            <w:tcW w:w="3510" w:type="dxa"/>
          </w:tcPr>
          <w:p w:rsidR="00D66F1A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SIPAHUTAR</w:t>
            </w:r>
          </w:p>
        </w:tc>
      </w:tr>
      <w:tr w:rsidR="00835F1E" w:rsidTr="00DF47F8">
        <w:tc>
          <w:tcPr>
            <w:tcW w:w="648" w:type="dxa"/>
          </w:tcPr>
          <w:p w:rsidR="00835F1E" w:rsidRDefault="00835F1E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042" w:type="dxa"/>
            <w:vMerge w:val="restart"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Pangaribuan</w:t>
            </w:r>
          </w:p>
        </w:tc>
        <w:tc>
          <w:tcPr>
            <w:tcW w:w="3510" w:type="dxa"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PANGARIBUAN</w:t>
            </w:r>
          </w:p>
        </w:tc>
      </w:tr>
      <w:tr w:rsidR="00835F1E" w:rsidTr="00DF47F8">
        <w:tc>
          <w:tcPr>
            <w:tcW w:w="648" w:type="dxa"/>
          </w:tcPr>
          <w:p w:rsidR="00835F1E" w:rsidRDefault="00835F1E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042" w:type="dxa"/>
            <w:vMerge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10" w:type="dxa"/>
          </w:tcPr>
          <w:p w:rsidR="00835F1E" w:rsidRDefault="00835F1E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LUMBAN SINAGA</w:t>
            </w:r>
          </w:p>
        </w:tc>
      </w:tr>
      <w:tr w:rsidR="00D66F1A" w:rsidTr="00DF47F8">
        <w:tc>
          <w:tcPr>
            <w:tcW w:w="648" w:type="dxa"/>
          </w:tcPr>
          <w:p w:rsidR="00D66F1A" w:rsidRDefault="00D66F1A" w:rsidP="00897C23">
            <w:pPr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042" w:type="dxa"/>
          </w:tcPr>
          <w:p w:rsidR="00D66F1A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Garoga</w:t>
            </w:r>
          </w:p>
        </w:tc>
        <w:tc>
          <w:tcPr>
            <w:tcW w:w="3510" w:type="dxa"/>
          </w:tcPr>
          <w:p w:rsidR="00D66F1A" w:rsidRDefault="00D66F1A" w:rsidP="00897C23">
            <w:pPr>
              <w:spacing w:before="20" w:after="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GAROGA</w:t>
            </w:r>
          </w:p>
        </w:tc>
      </w:tr>
    </w:tbl>
    <w:p w:rsidR="00C61D80" w:rsidRDefault="00C61D80" w:rsidP="00C61D8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54235E" w:rsidRPr="0054235E" w:rsidRDefault="0031307E" w:rsidP="00C61D80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Melalui</w:t>
      </w:r>
      <w:r w:rsidR="00D23F4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FDKKTU yang melaksanakandistribusiobatindikatordanhasildarisupervisipadapuskesmasditemukanadanya</w:t>
      </w:r>
      <w:r w:rsidR="00D23F4B">
        <w:rPr>
          <w:rFonts w:ascii="Arial" w:hAnsi="Arial" w:cs="Arial"/>
          <w:lang w:val="en-US"/>
        </w:rPr>
        <w:t xml:space="preserve">penyimpanganketersediaanberupakekosongan, berlebih, </w:t>
      </w:r>
      <w:r w:rsidR="00F52055">
        <w:rPr>
          <w:rFonts w:ascii="Arial" w:hAnsi="Arial" w:cs="Arial"/>
          <w:lang w:val="en-US"/>
        </w:rPr>
        <w:t>dan</w:t>
      </w:r>
      <w:r w:rsidR="00D23F4B">
        <w:rPr>
          <w:rFonts w:ascii="Arial" w:hAnsi="Arial" w:cs="Arial"/>
          <w:lang w:val="en-US"/>
        </w:rPr>
        <w:t>kurang.Berdasarkantemuaninimenunjukankemungkinanadanyapermasalahanketersediaanobatindikatordanketepatanperencanaanpadapuskesmas.</w:t>
      </w:r>
    </w:p>
    <w:p w:rsidR="0031307E" w:rsidRPr="00B220E0" w:rsidRDefault="00D23F4B" w:rsidP="00D3761C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Dari keterangan di atasmakamasalahdalampenelitianiniadalahketersediaanobatindikator</w:t>
      </w:r>
      <w:r w:rsidR="003E5D48">
        <w:rPr>
          <w:rFonts w:ascii="Arial" w:hAnsi="Arial" w:cs="Arial"/>
          <w:lang w:val="en-US"/>
        </w:rPr>
        <w:t xml:space="preserve">di IFDKKTU </w:t>
      </w:r>
      <w:r>
        <w:rPr>
          <w:rFonts w:ascii="Arial" w:hAnsi="Arial" w:cs="Arial"/>
          <w:lang w:val="en-US"/>
        </w:rPr>
        <w:t>danketepatanperencanaanobatindikatorpada</w:t>
      </w:r>
      <w:r w:rsidR="00B220E0">
        <w:rPr>
          <w:rFonts w:ascii="Arial" w:hAnsi="Arial" w:cs="Arial"/>
          <w:lang w:val="en-US"/>
        </w:rPr>
        <w:t>puskesmas-puskesmas</w:t>
      </w:r>
      <w:r w:rsidR="00B220E0">
        <w:rPr>
          <w:rFonts w:ascii="Arial" w:hAnsi="Arial" w:cs="Arial"/>
        </w:rPr>
        <w:t>Dinas Kesehatan Kabupaten Tapanuli Utara</w:t>
      </w:r>
      <w:r w:rsidR="00B220E0">
        <w:rPr>
          <w:rFonts w:ascii="Arial" w:hAnsi="Arial" w:cs="Arial"/>
          <w:lang w:val="en-US"/>
        </w:rPr>
        <w:t>.Untukitudipandangperludiadakanpenelitian yang berusahauntukmenguraikanmasalahdalamketersediaanobatindikatordanketepatanperencanaanpadapuskesmas-puskesmas</w:t>
      </w:r>
      <w:r w:rsidR="00B220E0">
        <w:rPr>
          <w:rFonts w:ascii="Arial" w:hAnsi="Arial" w:cs="Arial"/>
        </w:rPr>
        <w:t>Dinas Kesehatan Kabupaten Tapanuli Utara</w:t>
      </w:r>
      <w:r w:rsidR="00B220E0">
        <w:rPr>
          <w:rFonts w:ascii="Arial" w:hAnsi="Arial" w:cs="Arial"/>
          <w:lang w:val="en-US"/>
        </w:rPr>
        <w:t>.</w:t>
      </w:r>
    </w:p>
    <w:p w:rsidR="009955B3" w:rsidRPr="00EE118B" w:rsidRDefault="00FB3112" w:rsidP="00F00A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118B">
        <w:rPr>
          <w:rFonts w:ascii="Arial" w:hAnsi="Arial" w:cs="Arial"/>
          <w:b/>
          <w:sz w:val="24"/>
          <w:szCs w:val="24"/>
          <w:lang w:val="en-US"/>
        </w:rPr>
        <w:t>1.2</w:t>
      </w:r>
      <w:r w:rsidRPr="00EE118B">
        <w:rPr>
          <w:rFonts w:ascii="Arial" w:hAnsi="Arial" w:cs="Arial"/>
          <w:b/>
          <w:sz w:val="24"/>
          <w:szCs w:val="24"/>
        </w:rPr>
        <w:tab/>
      </w:r>
      <w:r w:rsidR="00705AB4" w:rsidRPr="00EE118B">
        <w:rPr>
          <w:rFonts w:ascii="Arial" w:hAnsi="Arial" w:cs="Arial"/>
          <w:b/>
          <w:sz w:val="24"/>
          <w:szCs w:val="24"/>
          <w:lang w:val="en-US"/>
        </w:rPr>
        <w:t>Perumusan</w:t>
      </w:r>
      <w:r w:rsidR="00705AB4" w:rsidRPr="00EE118B">
        <w:rPr>
          <w:rFonts w:ascii="Arial" w:hAnsi="Arial" w:cs="Arial"/>
          <w:b/>
          <w:sz w:val="24"/>
          <w:szCs w:val="24"/>
        </w:rPr>
        <w:t xml:space="preserve"> Masalah</w:t>
      </w:r>
    </w:p>
    <w:p w:rsidR="009955B3" w:rsidRDefault="00B220E0" w:rsidP="002D2652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Bagaimana</w:t>
      </w:r>
      <w:r w:rsidR="00D04172">
        <w:rPr>
          <w:rFonts w:ascii="Arial" w:hAnsi="Arial" w:cs="Arial"/>
          <w:lang w:val="en-US"/>
        </w:rPr>
        <w:t>kah</w:t>
      </w:r>
      <w:r>
        <w:rPr>
          <w:rFonts w:ascii="Arial" w:hAnsi="Arial" w:cs="Arial"/>
          <w:lang w:val="en-US"/>
        </w:rPr>
        <w:t>gambaran</w:t>
      </w:r>
      <w:r w:rsidR="00705AB4">
        <w:rPr>
          <w:rFonts w:ascii="Arial" w:hAnsi="Arial" w:cs="Arial"/>
        </w:rPr>
        <w:t xml:space="preserve"> distribusi obat</w:t>
      </w:r>
      <w:r>
        <w:rPr>
          <w:rFonts w:ascii="Arial" w:hAnsi="Arial" w:cs="Arial"/>
          <w:lang w:val="en-US"/>
        </w:rPr>
        <w:t>indikator</w:t>
      </w:r>
      <w:r w:rsidR="00705AB4">
        <w:rPr>
          <w:rFonts w:ascii="Arial" w:hAnsi="Arial" w:cs="Arial"/>
        </w:rPr>
        <w:t xml:space="preserve"> di </w:t>
      </w:r>
      <w:r w:rsidR="003E5D48">
        <w:rPr>
          <w:rFonts w:ascii="Arial" w:hAnsi="Arial" w:cs="Arial"/>
          <w:lang w:val="en-US"/>
        </w:rPr>
        <w:t>InstalasiFarmasi</w:t>
      </w:r>
      <w:r w:rsidR="00B86B3F">
        <w:rPr>
          <w:rFonts w:ascii="Arial" w:hAnsi="Arial" w:cs="Arial"/>
          <w:lang w:val="en-US"/>
        </w:rPr>
        <w:t>DinasKesehatan</w:t>
      </w:r>
      <w:r w:rsidR="00D04172">
        <w:rPr>
          <w:rFonts w:ascii="Arial" w:hAnsi="Arial" w:cs="Arial"/>
        </w:rPr>
        <w:t>Kabupaten Tapanuli Utara</w:t>
      </w:r>
      <w:r>
        <w:rPr>
          <w:rFonts w:ascii="Arial" w:hAnsi="Arial" w:cs="Arial"/>
          <w:lang w:val="en-US"/>
        </w:rPr>
        <w:t>.</w:t>
      </w:r>
    </w:p>
    <w:p w:rsidR="00155730" w:rsidRPr="00155730" w:rsidRDefault="00155730" w:rsidP="00DC3DCE">
      <w:pPr>
        <w:spacing w:after="0" w:line="360" w:lineRule="auto"/>
        <w:ind w:left="720" w:firstLine="720"/>
        <w:jc w:val="both"/>
        <w:rPr>
          <w:rFonts w:ascii="Arial" w:hAnsi="Arial" w:cs="Arial"/>
          <w:sz w:val="20"/>
          <w:lang w:val="en-US"/>
        </w:rPr>
      </w:pPr>
    </w:p>
    <w:p w:rsidR="009955B3" w:rsidRPr="00EE118B" w:rsidRDefault="00FB3112" w:rsidP="00F00A6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E118B">
        <w:rPr>
          <w:rFonts w:ascii="Arial" w:hAnsi="Arial" w:cs="Arial"/>
          <w:b/>
          <w:sz w:val="24"/>
          <w:szCs w:val="24"/>
          <w:lang w:val="en-US"/>
        </w:rPr>
        <w:t>1.3</w:t>
      </w:r>
      <w:r w:rsidRPr="00EE118B">
        <w:rPr>
          <w:rFonts w:ascii="Arial" w:hAnsi="Arial" w:cs="Arial"/>
          <w:b/>
          <w:sz w:val="24"/>
          <w:szCs w:val="24"/>
        </w:rPr>
        <w:tab/>
      </w:r>
      <w:r w:rsidR="00B86B3F">
        <w:rPr>
          <w:rFonts w:ascii="Arial" w:hAnsi="Arial" w:cs="Arial"/>
          <w:b/>
          <w:sz w:val="24"/>
          <w:szCs w:val="24"/>
          <w:lang w:val="en-US"/>
        </w:rPr>
        <w:t>Tujua</w:t>
      </w:r>
      <w:r w:rsidR="00705AB4" w:rsidRPr="00EE118B">
        <w:rPr>
          <w:rFonts w:ascii="Arial" w:hAnsi="Arial" w:cs="Arial"/>
          <w:b/>
          <w:sz w:val="24"/>
          <w:szCs w:val="24"/>
          <w:lang w:val="en-US"/>
        </w:rPr>
        <w:t>n</w:t>
      </w:r>
      <w:r w:rsidR="00705AB4" w:rsidRPr="00EE118B">
        <w:rPr>
          <w:rFonts w:ascii="Arial" w:hAnsi="Arial" w:cs="Arial"/>
          <w:b/>
          <w:sz w:val="24"/>
          <w:szCs w:val="24"/>
        </w:rPr>
        <w:t xml:space="preserve"> Penelitian</w:t>
      </w:r>
    </w:p>
    <w:p w:rsidR="00155730" w:rsidRPr="002F2A2F" w:rsidRDefault="00B220E0" w:rsidP="005F5E0F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Untuk</w:t>
      </w:r>
      <w:r w:rsidR="00705AB4">
        <w:rPr>
          <w:rFonts w:ascii="Arial" w:hAnsi="Arial" w:cs="Arial"/>
        </w:rPr>
        <w:t xml:space="preserve">mengetahui </w:t>
      </w:r>
      <w:r w:rsidR="00155730">
        <w:rPr>
          <w:rFonts w:ascii="Arial" w:hAnsi="Arial" w:cs="Arial"/>
          <w:lang w:val="en-US"/>
        </w:rPr>
        <w:t>gambaran</w:t>
      </w:r>
      <w:r w:rsidR="00155730">
        <w:rPr>
          <w:rFonts w:ascii="Arial" w:hAnsi="Arial" w:cs="Arial"/>
        </w:rPr>
        <w:t xml:space="preserve"> distribusi obat</w:t>
      </w:r>
      <w:r w:rsidR="00155730">
        <w:rPr>
          <w:rFonts w:ascii="Arial" w:hAnsi="Arial" w:cs="Arial"/>
          <w:lang w:val="en-US"/>
        </w:rPr>
        <w:t>indikator</w:t>
      </w:r>
      <w:r w:rsidR="00155730">
        <w:rPr>
          <w:rFonts w:ascii="Arial" w:hAnsi="Arial" w:cs="Arial"/>
        </w:rPr>
        <w:t xml:space="preserve"> di </w:t>
      </w:r>
      <w:r w:rsidR="003E5D48">
        <w:rPr>
          <w:rFonts w:ascii="Arial" w:hAnsi="Arial" w:cs="Arial"/>
          <w:lang w:val="en-US"/>
        </w:rPr>
        <w:t>InstalasiFarmasi</w:t>
      </w:r>
      <w:r w:rsidR="00155730">
        <w:rPr>
          <w:rFonts w:ascii="Arial" w:hAnsi="Arial" w:cs="Arial"/>
          <w:lang w:val="en-US"/>
        </w:rPr>
        <w:t>DinasKesehatan</w:t>
      </w:r>
      <w:r w:rsidR="00155730">
        <w:rPr>
          <w:rFonts w:ascii="Arial" w:hAnsi="Arial" w:cs="Arial"/>
        </w:rPr>
        <w:t>Kabupaten Tapanuli Utara</w:t>
      </w:r>
      <w:r w:rsidR="005F5E0F">
        <w:rPr>
          <w:rFonts w:ascii="Arial" w:hAnsi="Arial" w:cs="Arial"/>
          <w:lang w:val="en-US"/>
        </w:rPr>
        <w:t>.</w:t>
      </w:r>
    </w:p>
    <w:p w:rsidR="009955B3" w:rsidRPr="00EE118B" w:rsidRDefault="00FB3112" w:rsidP="00F00A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118B">
        <w:rPr>
          <w:rFonts w:ascii="Arial" w:hAnsi="Arial" w:cs="Arial"/>
          <w:b/>
          <w:sz w:val="24"/>
          <w:szCs w:val="24"/>
          <w:lang w:val="en-US"/>
        </w:rPr>
        <w:t>1.4</w:t>
      </w:r>
      <w:r w:rsidRPr="00EE118B">
        <w:rPr>
          <w:rFonts w:ascii="Arial" w:hAnsi="Arial" w:cs="Arial"/>
          <w:b/>
          <w:sz w:val="24"/>
          <w:szCs w:val="24"/>
        </w:rPr>
        <w:tab/>
      </w:r>
      <w:r w:rsidR="00705AB4" w:rsidRPr="00EE118B">
        <w:rPr>
          <w:rFonts w:ascii="Arial" w:hAnsi="Arial" w:cs="Arial"/>
          <w:b/>
          <w:sz w:val="24"/>
          <w:szCs w:val="24"/>
          <w:lang w:val="en-US"/>
        </w:rPr>
        <w:t>Manfaat</w:t>
      </w:r>
      <w:r w:rsidR="00705AB4" w:rsidRPr="00EE118B">
        <w:rPr>
          <w:rFonts w:ascii="Arial" w:hAnsi="Arial" w:cs="Arial"/>
          <w:b/>
          <w:sz w:val="24"/>
          <w:szCs w:val="24"/>
        </w:rPr>
        <w:t xml:space="preserve"> Penelitian</w:t>
      </w:r>
    </w:p>
    <w:p w:rsidR="009955B3" w:rsidRDefault="00705AB4" w:rsidP="00DC3DCE">
      <w:pPr>
        <w:spacing w:after="0" w:line="360" w:lineRule="auto"/>
        <w:ind w:firstLine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Penelitianinidiharapkanmemberikanmanfaatsebagai :</w:t>
      </w:r>
    </w:p>
    <w:p w:rsidR="009955B3" w:rsidRDefault="00705AB4" w:rsidP="00DC3DCE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Bahanpengembanganwawasanbagipeneliti</w:t>
      </w:r>
      <w:r w:rsidR="00124FEE">
        <w:rPr>
          <w:rFonts w:ascii="Arial" w:hAnsi="Arial" w:cs="Arial"/>
        </w:rPr>
        <w:t>.</w:t>
      </w:r>
    </w:p>
    <w:p w:rsidR="009955B3" w:rsidRDefault="00705AB4" w:rsidP="00DC3DCE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Bahankontribusipemikiranbagipenelitiberikutnya</w:t>
      </w:r>
      <w:r w:rsidR="00124FEE">
        <w:rPr>
          <w:rFonts w:ascii="Arial" w:hAnsi="Arial" w:cs="Arial"/>
        </w:rPr>
        <w:t>.</w:t>
      </w:r>
    </w:p>
    <w:p w:rsidR="006B0369" w:rsidRDefault="00705AB4" w:rsidP="00DC3DCE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Bahanacuandalamdistribusiobat</w:t>
      </w:r>
      <w:r w:rsidR="002F2A2F">
        <w:rPr>
          <w:rFonts w:ascii="Arial" w:hAnsi="Arial" w:cs="Arial"/>
          <w:lang w:val="en-US"/>
        </w:rPr>
        <w:t>indikator</w:t>
      </w:r>
      <w:r>
        <w:rPr>
          <w:rFonts w:ascii="Arial" w:hAnsi="Arial" w:cs="Arial"/>
          <w:lang w:val="en-US"/>
        </w:rPr>
        <w:t>dariInstalasiFarmasi</w:t>
      </w:r>
      <w:r w:rsidR="006B0369">
        <w:rPr>
          <w:rFonts w:ascii="Arial" w:hAnsi="Arial" w:cs="Arial"/>
          <w:lang w:val="en-US"/>
        </w:rPr>
        <w:t>DinasKesehatan</w:t>
      </w:r>
      <w:r>
        <w:rPr>
          <w:rFonts w:ascii="Arial" w:hAnsi="Arial" w:cs="Arial"/>
          <w:lang w:val="en-US"/>
        </w:rPr>
        <w:t>Kabupaten/Kota kePuskesmas</w:t>
      </w:r>
      <w:r w:rsidR="00124FEE">
        <w:rPr>
          <w:rFonts w:ascii="Arial" w:hAnsi="Arial" w:cs="Arial"/>
        </w:rPr>
        <w:t>.</w:t>
      </w:r>
    </w:p>
    <w:p w:rsidR="00315DA5" w:rsidRPr="00315DA5" w:rsidRDefault="00315DA5" w:rsidP="00315DA5">
      <w:pPr>
        <w:pStyle w:val="ListParagraph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p w:rsidR="006B0369" w:rsidRPr="006B0369" w:rsidRDefault="006B0369" w:rsidP="006B0369">
      <w:pPr>
        <w:pStyle w:val="ListParagraph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</w:p>
    <w:sectPr w:rsidR="006B0369" w:rsidRPr="006B0369" w:rsidSect="00364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75" w:right="1699" w:bottom="1699" w:left="2275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B5" w:rsidRDefault="00BF1DB5">
      <w:pPr>
        <w:spacing w:after="0" w:line="240" w:lineRule="auto"/>
      </w:pPr>
      <w:r>
        <w:separator/>
      </w:r>
    </w:p>
  </w:endnote>
  <w:endnote w:type="continuationSeparator" w:id="1">
    <w:p w:rsidR="00BF1DB5" w:rsidRDefault="00B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16" w:rsidRDefault="000134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E0" w:rsidRDefault="00B220E0">
    <w:pPr>
      <w:pStyle w:val="Footer"/>
      <w:jc w:val="center"/>
    </w:pPr>
  </w:p>
  <w:p w:rsidR="00B220E0" w:rsidRDefault="00B220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8924"/>
      <w:docPartObj>
        <w:docPartGallery w:val="Page Numbers (Bottom of Page)"/>
        <w:docPartUnique/>
      </w:docPartObj>
    </w:sdtPr>
    <w:sdtContent>
      <w:p w:rsidR="00B220E0" w:rsidRDefault="00D13D7F">
        <w:pPr>
          <w:pStyle w:val="Footer"/>
          <w:jc w:val="center"/>
        </w:pPr>
        <w:r w:rsidRPr="002161F4">
          <w:rPr>
            <w:rFonts w:ascii="Arial" w:hAnsi="Arial" w:cs="Arial"/>
          </w:rPr>
          <w:fldChar w:fldCharType="begin"/>
        </w:r>
        <w:r w:rsidR="00B220E0" w:rsidRPr="002161F4">
          <w:rPr>
            <w:rFonts w:ascii="Arial" w:hAnsi="Arial" w:cs="Arial"/>
          </w:rPr>
          <w:instrText xml:space="preserve"> PAGE   \* MERGEFORMAT </w:instrText>
        </w:r>
        <w:r w:rsidRPr="002161F4">
          <w:rPr>
            <w:rFonts w:ascii="Arial" w:hAnsi="Arial" w:cs="Arial"/>
          </w:rPr>
          <w:fldChar w:fldCharType="separate"/>
        </w:r>
        <w:r w:rsidR="009800AF">
          <w:rPr>
            <w:rFonts w:ascii="Arial" w:hAnsi="Arial" w:cs="Arial"/>
            <w:noProof/>
          </w:rPr>
          <w:t>1</w:t>
        </w:r>
        <w:r w:rsidRPr="002161F4">
          <w:rPr>
            <w:rFonts w:ascii="Arial" w:hAnsi="Arial" w:cs="Arial"/>
          </w:rPr>
          <w:fldChar w:fldCharType="end"/>
        </w:r>
      </w:p>
    </w:sdtContent>
  </w:sdt>
  <w:p w:rsidR="00B220E0" w:rsidRDefault="00B22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B5" w:rsidRDefault="00BF1DB5">
      <w:pPr>
        <w:spacing w:after="0" w:line="240" w:lineRule="auto"/>
      </w:pPr>
      <w:r>
        <w:separator/>
      </w:r>
    </w:p>
  </w:footnote>
  <w:footnote w:type="continuationSeparator" w:id="1">
    <w:p w:rsidR="00BF1DB5" w:rsidRDefault="00BF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16" w:rsidRDefault="000134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892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220E0" w:rsidRDefault="00D13D7F">
        <w:pPr>
          <w:pStyle w:val="Header"/>
          <w:jc w:val="right"/>
        </w:pPr>
        <w:r w:rsidRPr="002161F4">
          <w:rPr>
            <w:rFonts w:ascii="Arial" w:hAnsi="Arial" w:cs="Arial"/>
          </w:rPr>
          <w:fldChar w:fldCharType="begin"/>
        </w:r>
        <w:r w:rsidR="00B220E0" w:rsidRPr="002161F4">
          <w:rPr>
            <w:rFonts w:ascii="Arial" w:hAnsi="Arial" w:cs="Arial"/>
          </w:rPr>
          <w:instrText xml:space="preserve"> PAGE   \* MERGEFORMAT </w:instrText>
        </w:r>
        <w:r w:rsidRPr="002161F4">
          <w:rPr>
            <w:rFonts w:ascii="Arial" w:hAnsi="Arial" w:cs="Arial"/>
          </w:rPr>
          <w:fldChar w:fldCharType="separate"/>
        </w:r>
        <w:r w:rsidR="009800AF">
          <w:rPr>
            <w:rFonts w:ascii="Arial" w:hAnsi="Arial" w:cs="Arial"/>
            <w:noProof/>
          </w:rPr>
          <w:t>4</w:t>
        </w:r>
        <w:r w:rsidRPr="002161F4">
          <w:rPr>
            <w:rFonts w:ascii="Arial" w:hAnsi="Arial" w:cs="Arial"/>
          </w:rPr>
          <w:fldChar w:fldCharType="end"/>
        </w:r>
      </w:p>
    </w:sdtContent>
  </w:sdt>
  <w:p w:rsidR="00B220E0" w:rsidRDefault="00B220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16" w:rsidRDefault="00013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45E68E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C854C5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B7581CA0"/>
    <w:lvl w:ilvl="0" w:tplc="D56C35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1FFE98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"/>
      <w:lvlJc w:val="left"/>
      <w:pPr>
        <w:ind w:left="366" w:hanging="3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0000006"/>
    <w:multiLevelType w:val="hybridMultilevel"/>
    <w:tmpl w:val="C72EB0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9960A1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multilevel"/>
    <w:tmpl w:val="4B8CC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00000009"/>
    <w:multiLevelType w:val="hybridMultilevel"/>
    <w:tmpl w:val="3B9ACF78"/>
    <w:lvl w:ilvl="0" w:tplc="A2EE0F6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87B0F9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EF648712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6937048"/>
    <w:multiLevelType w:val="hybridMultilevel"/>
    <w:tmpl w:val="8A2C262A"/>
    <w:lvl w:ilvl="0" w:tplc="227091B6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5B3"/>
    <w:rsid w:val="0000260D"/>
    <w:rsid w:val="00013416"/>
    <w:rsid w:val="000847CD"/>
    <w:rsid w:val="000C7138"/>
    <w:rsid w:val="000D082F"/>
    <w:rsid w:val="000D356E"/>
    <w:rsid w:val="000D6FEE"/>
    <w:rsid w:val="000F6667"/>
    <w:rsid w:val="00116F72"/>
    <w:rsid w:val="001221AB"/>
    <w:rsid w:val="00124FEE"/>
    <w:rsid w:val="00155730"/>
    <w:rsid w:val="00190343"/>
    <w:rsid w:val="001A3160"/>
    <w:rsid w:val="001A3820"/>
    <w:rsid w:val="001C4332"/>
    <w:rsid w:val="002161F4"/>
    <w:rsid w:val="0022377F"/>
    <w:rsid w:val="0022539F"/>
    <w:rsid w:val="002542A9"/>
    <w:rsid w:val="002630FD"/>
    <w:rsid w:val="0029337E"/>
    <w:rsid w:val="00295240"/>
    <w:rsid w:val="002A23AF"/>
    <w:rsid w:val="002C2B0D"/>
    <w:rsid w:val="002D2604"/>
    <w:rsid w:val="002D2652"/>
    <w:rsid w:val="002F12C6"/>
    <w:rsid w:val="002F2A2F"/>
    <w:rsid w:val="002F45EA"/>
    <w:rsid w:val="0031192F"/>
    <w:rsid w:val="00312DC0"/>
    <w:rsid w:val="0031307E"/>
    <w:rsid w:val="00315DA5"/>
    <w:rsid w:val="00324B38"/>
    <w:rsid w:val="00327BA6"/>
    <w:rsid w:val="00354AE2"/>
    <w:rsid w:val="003636E7"/>
    <w:rsid w:val="00364340"/>
    <w:rsid w:val="003834B2"/>
    <w:rsid w:val="003A7FAE"/>
    <w:rsid w:val="003C3D50"/>
    <w:rsid w:val="003E4F92"/>
    <w:rsid w:val="003E5D48"/>
    <w:rsid w:val="00404606"/>
    <w:rsid w:val="0041262C"/>
    <w:rsid w:val="004306C0"/>
    <w:rsid w:val="004369B0"/>
    <w:rsid w:val="004626BC"/>
    <w:rsid w:val="00476F01"/>
    <w:rsid w:val="004D1476"/>
    <w:rsid w:val="004D6F29"/>
    <w:rsid w:val="004F13F9"/>
    <w:rsid w:val="004F4C6E"/>
    <w:rsid w:val="005026BB"/>
    <w:rsid w:val="0053617C"/>
    <w:rsid w:val="0054235E"/>
    <w:rsid w:val="00563421"/>
    <w:rsid w:val="005D1E68"/>
    <w:rsid w:val="005D2A42"/>
    <w:rsid w:val="005F07C4"/>
    <w:rsid w:val="005F5E0F"/>
    <w:rsid w:val="00616DA6"/>
    <w:rsid w:val="00644DC1"/>
    <w:rsid w:val="0064657D"/>
    <w:rsid w:val="00646E30"/>
    <w:rsid w:val="006B0369"/>
    <w:rsid w:val="006B0A3D"/>
    <w:rsid w:val="0070092B"/>
    <w:rsid w:val="00705AB4"/>
    <w:rsid w:val="00711E90"/>
    <w:rsid w:val="00717B77"/>
    <w:rsid w:val="00724788"/>
    <w:rsid w:val="00740EBA"/>
    <w:rsid w:val="00750646"/>
    <w:rsid w:val="00755595"/>
    <w:rsid w:val="007608ED"/>
    <w:rsid w:val="0076214C"/>
    <w:rsid w:val="00786AE1"/>
    <w:rsid w:val="007930F6"/>
    <w:rsid w:val="00795320"/>
    <w:rsid w:val="007969BB"/>
    <w:rsid w:val="007C5B4D"/>
    <w:rsid w:val="007F1BA0"/>
    <w:rsid w:val="007F24E6"/>
    <w:rsid w:val="00801F0C"/>
    <w:rsid w:val="00834088"/>
    <w:rsid w:val="00835F1E"/>
    <w:rsid w:val="00855953"/>
    <w:rsid w:val="00864041"/>
    <w:rsid w:val="00880B9D"/>
    <w:rsid w:val="00897C23"/>
    <w:rsid w:val="009410E2"/>
    <w:rsid w:val="009800AF"/>
    <w:rsid w:val="009955B3"/>
    <w:rsid w:val="009C27F0"/>
    <w:rsid w:val="009D5810"/>
    <w:rsid w:val="009E356C"/>
    <w:rsid w:val="009F2D78"/>
    <w:rsid w:val="00A21356"/>
    <w:rsid w:val="00A41E30"/>
    <w:rsid w:val="00A45CBB"/>
    <w:rsid w:val="00A72DD7"/>
    <w:rsid w:val="00A73C19"/>
    <w:rsid w:val="00A80C68"/>
    <w:rsid w:val="00A83E46"/>
    <w:rsid w:val="00A85248"/>
    <w:rsid w:val="00AD50ED"/>
    <w:rsid w:val="00AF258D"/>
    <w:rsid w:val="00B220E0"/>
    <w:rsid w:val="00B520E8"/>
    <w:rsid w:val="00B53293"/>
    <w:rsid w:val="00B77E9A"/>
    <w:rsid w:val="00B86144"/>
    <w:rsid w:val="00B86B3F"/>
    <w:rsid w:val="00BF1DB5"/>
    <w:rsid w:val="00C16333"/>
    <w:rsid w:val="00C577BE"/>
    <w:rsid w:val="00C61D80"/>
    <w:rsid w:val="00C74C0D"/>
    <w:rsid w:val="00C82F7F"/>
    <w:rsid w:val="00C86588"/>
    <w:rsid w:val="00CB0864"/>
    <w:rsid w:val="00CE520D"/>
    <w:rsid w:val="00CE72B9"/>
    <w:rsid w:val="00CF07AB"/>
    <w:rsid w:val="00D04172"/>
    <w:rsid w:val="00D13D7F"/>
    <w:rsid w:val="00D16623"/>
    <w:rsid w:val="00D23F4B"/>
    <w:rsid w:val="00D35ABD"/>
    <w:rsid w:val="00D3761C"/>
    <w:rsid w:val="00D66F1A"/>
    <w:rsid w:val="00D72597"/>
    <w:rsid w:val="00D7734D"/>
    <w:rsid w:val="00D85F09"/>
    <w:rsid w:val="00DC3DCE"/>
    <w:rsid w:val="00DE6A7F"/>
    <w:rsid w:val="00DF47F8"/>
    <w:rsid w:val="00E00326"/>
    <w:rsid w:val="00E53616"/>
    <w:rsid w:val="00E8373A"/>
    <w:rsid w:val="00EA3BDD"/>
    <w:rsid w:val="00EC72D4"/>
    <w:rsid w:val="00EE118B"/>
    <w:rsid w:val="00EE2711"/>
    <w:rsid w:val="00EE4D40"/>
    <w:rsid w:val="00F00A63"/>
    <w:rsid w:val="00F10D15"/>
    <w:rsid w:val="00F170A6"/>
    <w:rsid w:val="00F20E05"/>
    <w:rsid w:val="00F26B4E"/>
    <w:rsid w:val="00F52055"/>
    <w:rsid w:val="00F656DF"/>
    <w:rsid w:val="00F73A00"/>
    <w:rsid w:val="00FA3139"/>
    <w:rsid w:val="00FB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BB"/>
  </w:style>
  <w:style w:type="paragraph" w:styleId="Heading3">
    <w:name w:val="heading 3"/>
    <w:basedOn w:val="Normal"/>
    <w:next w:val="Normal"/>
    <w:link w:val="Heading3Char"/>
    <w:uiPriority w:val="9"/>
    <w:qFormat/>
    <w:rsid w:val="00A41E30"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4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30"/>
  </w:style>
  <w:style w:type="paragraph" w:styleId="Footer">
    <w:name w:val="footer"/>
    <w:basedOn w:val="Normal"/>
    <w:link w:val="FooterChar"/>
    <w:uiPriority w:val="99"/>
    <w:rsid w:val="00A4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30"/>
  </w:style>
  <w:style w:type="character" w:customStyle="1" w:styleId="Heading3Char">
    <w:name w:val="Heading 3 Char"/>
    <w:basedOn w:val="DefaultParagraphFont"/>
    <w:link w:val="Heading3"/>
    <w:uiPriority w:val="9"/>
    <w:rsid w:val="00A41E30"/>
    <w:rPr>
      <w:b/>
      <w:bCs/>
      <w:color w:val="4F81BD"/>
    </w:rPr>
  </w:style>
  <w:style w:type="table" w:styleId="TableGrid">
    <w:name w:val="Table Grid"/>
    <w:basedOn w:val="TableNormal"/>
    <w:uiPriority w:val="59"/>
    <w:rsid w:val="00A4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41E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F8FE88F9-71FB-4A8D-814A-9D93C86C4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98DD6-197E-425D-9B0D-17219986355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F5AD7239-1A21-46BF-8A59-553E41C95BD0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win7</cp:lastModifiedBy>
  <cp:revision>39</cp:revision>
  <cp:lastPrinted>2019-07-04T13:47:00Z</cp:lastPrinted>
  <dcterms:created xsi:type="dcterms:W3CDTF">2019-07-02T11:21:00Z</dcterms:created>
  <dcterms:modified xsi:type="dcterms:W3CDTF">2012-01-04T13:53:00Z</dcterms:modified>
</cp:coreProperties>
</file>