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DCB" w:rsidRDefault="00FC2DCB">
      <w:pPr>
        <w:pStyle w:val="BodyText"/>
        <w:rPr>
          <w:rFonts w:ascii="Times New Roman"/>
          <w:sz w:val="20"/>
        </w:rPr>
      </w:pPr>
    </w:p>
    <w:p w:rsidR="00FC2DCB" w:rsidRDefault="00FC2DCB">
      <w:pPr>
        <w:pStyle w:val="BodyText"/>
        <w:spacing w:before="6"/>
        <w:rPr>
          <w:rFonts w:ascii="Times New Roman"/>
          <w:sz w:val="28"/>
        </w:rPr>
      </w:pPr>
    </w:p>
    <w:p w:rsidR="00FC2DCB" w:rsidRDefault="00DC776C">
      <w:pPr>
        <w:pStyle w:val="Heading1"/>
        <w:spacing w:before="90"/>
        <w:ind w:right="2083"/>
      </w:pPr>
      <w:r>
        <w:t>PERSENTASE PENGGUNAAN OBAT TETES MATA ANTIBIOTIK PADA PASIEN BPJS RAWAT</w:t>
      </w:r>
    </w:p>
    <w:p w:rsidR="00FC2DCB" w:rsidRDefault="00DC776C">
      <w:pPr>
        <w:ind w:left="2545" w:right="3685"/>
        <w:jc w:val="center"/>
        <w:rPr>
          <w:b/>
          <w:sz w:val="28"/>
        </w:rPr>
      </w:pPr>
      <w:r>
        <w:rPr>
          <w:b/>
          <w:sz w:val="28"/>
        </w:rPr>
        <w:t>JALAN DI UPT RUMAH SAKIT KHUSUS MATA PROVINSI SUMATERA UTARA</w:t>
      </w: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DC776C">
      <w:pPr>
        <w:pStyle w:val="BodyText"/>
        <w:spacing w:before="3"/>
        <w:rPr>
          <w:b/>
          <w:sz w:val="25"/>
        </w:rPr>
      </w:pPr>
      <w:r>
        <w:rPr>
          <w:noProof/>
        </w:rPr>
        <w:drawing>
          <wp:anchor distT="0" distB="0" distL="0" distR="0" simplePos="0" relativeHeight="251658240" behindDoc="0" locked="0" layoutInCell="1" allowOverlap="1">
            <wp:simplePos x="0" y="0"/>
            <wp:positionH relativeFrom="page">
              <wp:posOffset>3017139</wp:posOffset>
            </wp:positionH>
            <wp:positionV relativeFrom="paragraph">
              <wp:posOffset>209501</wp:posOffset>
            </wp:positionV>
            <wp:extent cx="1896720" cy="1905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96720" cy="1905000"/>
                    </a:xfrm>
                    <a:prstGeom prst="rect">
                      <a:avLst/>
                    </a:prstGeom>
                  </pic:spPr>
                </pic:pic>
              </a:graphicData>
            </a:graphic>
          </wp:anchor>
        </w:drawing>
      </w: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DC776C">
      <w:pPr>
        <w:spacing w:before="194"/>
        <w:ind w:left="3606" w:right="3883" w:hanging="826"/>
        <w:rPr>
          <w:b/>
          <w:sz w:val="28"/>
        </w:rPr>
      </w:pPr>
      <w:r>
        <w:rPr>
          <w:b/>
          <w:sz w:val="28"/>
        </w:rPr>
        <w:t>M. SYAFRIN DALIMUNTHE P07539019224</w:t>
      </w: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FC2DCB">
      <w:pPr>
        <w:pStyle w:val="BodyText"/>
        <w:spacing w:before="5"/>
        <w:rPr>
          <w:b/>
          <w:sz w:val="27"/>
        </w:rPr>
      </w:pPr>
    </w:p>
    <w:p w:rsidR="00FC2DCB" w:rsidRDefault="00DC776C">
      <w:pPr>
        <w:ind w:left="941" w:right="2059"/>
        <w:jc w:val="center"/>
        <w:rPr>
          <w:b/>
          <w:sz w:val="28"/>
        </w:rPr>
      </w:pPr>
      <w:r>
        <w:rPr>
          <w:b/>
          <w:sz w:val="28"/>
        </w:rPr>
        <w:t>POLITEKNIK KESEHATAN KEMENKES MEDAN JURUSAN FARMASI</w:t>
      </w:r>
    </w:p>
    <w:p w:rsidR="00FC2DCB" w:rsidRDefault="00DC776C">
      <w:pPr>
        <w:spacing w:before="4"/>
        <w:ind w:left="941" w:right="2051"/>
        <w:jc w:val="center"/>
        <w:rPr>
          <w:b/>
          <w:sz w:val="28"/>
        </w:rPr>
      </w:pPr>
      <w:r>
        <w:rPr>
          <w:b/>
          <w:sz w:val="28"/>
        </w:rPr>
        <w:t>2020</w:t>
      </w:r>
    </w:p>
    <w:p w:rsidR="00FC2DCB" w:rsidRDefault="00FC2DCB">
      <w:pPr>
        <w:jc w:val="center"/>
        <w:rPr>
          <w:sz w:val="28"/>
        </w:rPr>
        <w:sectPr w:rsidR="00FC2DCB">
          <w:headerReference w:type="default" r:id="rId9"/>
          <w:type w:val="continuous"/>
          <w:pgSz w:w="11910" w:h="16840"/>
          <w:pgMar w:top="2580" w:right="0" w:bottom="280" w:left="1680" w:header="2269" w:footer="720" w:gutter="0"/>
          <w:cols w:space="720"/>
        </w:sectPr>
      </w:pPr>
    </w:p>
    <w:p w:rsidR="00FC2DCB" w:rsidRDefault="00FC2DCB">
      <w:pPr>
        <w:pStyle w:val="BodyText"/>
        <w:rPr>
          <w:b/>
          <w:sz w:val="20"/>
        </w:rPr>
      </w:pPr>
    </w:p>
    <w:p w:rsidR="00FC2DCB" w:rsidRDefault="00FC2DCB">
      <w:pPr>
        <w:pStyle w:val="BodyText"/>
        <w:spacing w:before="6"/>
        <w:rPr>
          <w:b/>
          <w:sz w:val="28"/>
        </w:rPr>
      </w:pPr>
    </w:p>
    <w:p w:rsidR="00FC2DCB" w:rsidRDefault="00DC776C">
      <w:pPr>
        <w:spacing w:before="90"/>
        <w:ind w:left="941" w:right="2083"/>
        <w:jc w:val="center"/>
        <w:rPr>
          <w:b/>
          <w:sz w:val="28"/>
        </w:rPr>
      </w:pPr>
      <w:r>
        <w:rPr>
          <w:b/>
          <w:sz w:val="28"/>
        </w:rPr>
        <w:t>PERSENTASE PENGGUNAAN OBAT TETES MATA ANTIBIOTIK PADA PASIEN BPJS RAWAT</w:t>
      </w:r>
    </w:p>
    <w:p w:rsidR="00FC2DCB" w:rsidRDefault="00DC776C">
      <w:pPr>
        <w:ind w:left="2545" w:right="3685"/>
        <w:jc w:val="center"/>
        <w:rPr>
          <w:b/>
          <w:sz w:val="28"/>
        </w:rPr>
      </w:pPr>
      <w:r>
        <w:rPr>
          <w:b/>
          <w:sz w:val="28"/>
        </w:rPr>
        <w:t>JALAN DI UPT RUMAH SAKIT KHUSUS MATA PROVINSI SUMATERA UTARA</w:t>
      </w:r>
    </w:p>
    <w:p w:rsidR="00FC2DCB" w:rsidRDefault="00FC2DCB">
      <w:pPr>
        <w:pStyle w:val="BodyText"/>
        <w:spacing w:before="5"/>
        <w:rPr>
          <w:b/>
          <w:sz w:val="42"/>
        </w:rPr>
      </w:pPr>
    </w:p>
    <w:p w:rsidR="00FC2DCB" w:rsidRDefault="00DC776C">
      <w:pPr>
        <w:ind w:left="941" w:right="2098"/>
        <w:jc w:val="center"/>
        <w:rPr>
          <w:sz w:val="28"/>
        </w:rPr>
      </w:pPr>
      <w:r>
        <w:rPr>
          <w:sz w:val="28"/>
        </w:rPr>
        <w:t>Sebagai Syarat Menyelesaikan Pendidikan Program Studi Diploma III Farmasi</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DC776C">
      <w:pPr>
        <w:pStyle w:val="BodyText"/>
        <w:spacing w:before="7"/>
        <w:rPr>
          <w:sz w:val="20"/>
        </w:rPr>
      </w:pPr>
      <w:r>
        <w:rPr>
          <w:noProof/>
        </w:rPr>
        <w:drawing>
          <wp:anchor distT="0" distB="0" distL="0" distR="0" simplePos="0" relativeHeight="251659264" behindDoc="0" locked="0" layoutInCell="1" allowOverlap="1">
            <wp:simplePos x="0" y="0"/>
            <wp:positionH relativeFrom="page">
              <wp:posOffset>3017139</wp:posOffset>
            </wp:positionH>
            <wp:positionV relativeFrom="paragraph">
              <wp:posOffset>175857</wp:posOffset>
            </wp:positionV>
            <wp:extent cx="1895475" cy="190500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8" cstate="print"/>
                    <a:stretch>
                      <a:fillRect/>
                    </a:stretch>
                  </pic:blipFill>
                  <pic:spPr>
                    <a:xfrm>
                      <a:off x="0" y="0"/>
                      <a:ext cx="1895475" cy="1905000"/>
                    </a:xfrm>
                    <a:prstGeom prst="rect">
                      <a:avLst/>
                    </a:prstGeom>
                  </pic:spPr>
                </pic:pic>
              </a:graphicData>
            </a:graphic>
          </wp:anchor>
        </w:drawing>
      </w:r>
    </w:p>
    <w:p w:rsidR="00FC2DCB" w:rsidRDefault="00FC2DCB">
      <w:pPr>
        <w:pStyle w:val="BodyText"/>
        <w:rPr>
          <w:sz w:val="30"/>
        </w:rPr>
      </w:pPr>
    </w:p>
    <w:p w:rsidR="00FC2DCB" w:rsidRDefault="00FC2DCB">
      <w:pPr>
        <w:pStyle w:val="BodyText"/>
        <w:rPr>
          <w:sz w:val="30"/>
        </w:rPr>
      </w:pPr>
    </w:p>
    <w:p w:rsidR="00FC2DCB" w:rsidRDefault="00FC2DCB">
      <w:pPr>
        <w:pStyle w:val="BodyText"/>
        <w:rPr>
          <w:sz w:val="30"/>
        </w:rPr>
      </w:pPr>
    </w:p>
    <w:p w:rsidR="00FC2DCB" w:rsidRDefault="00FC2DCB">
      <w:pPr>
        <w:pStyle w:val="BodyText"/>
        <w:spacing w:before="9"/>
        <w:rPr>
          <w:sz w:val="36"/>
        </w:rPr>
      </w:pPr>
    </w:p>
    <w:p w:rsidR="00FC2DCB" w:rsidRDefault="00DC776C">
      <w:pPr>
        <w:ind w:left="3606" w:right="3883" w:hanging="826"/>
        <w:rPr>
          <w:b/>
          <w:sz w:val="28"/>
        </w:rPr>
      </w:pPr>
      <w:r>
        <w:rPr>
          <w:b/>
          <w:sz w:val="28"/>
        </w:rPr>
        <w:t>M. SYAFRIN DALIMUNTHE P07539019224</w:t>
      </w: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FC2DCB">
      <w:pPr>
        <w:pStyle w:val="BodyText"/>
        <w:rPr>
          <w:b/>
          <w:sz w:val="30"/>
        </w:rPr>
      </w:pPr>
    </w:p>
    <w:p w:rsidR="00FC2DCB" w:rsidRDefault="00DC776C">
      <w:pPr>
        <w:spacing w:before="239"/>
        <w:ind w:left="941" w:right="2059"/>
        <w:jc w:val="center"/>
        <w:rPr>
          <w:b/>
          <w:sz w:val="28"/>
        </w:rPr>
      </w:pPr>
      <w:r>
        <w:rPr>
          <w:b/>
          <w:sz w:val="28"/>
        </w:rPr>
        <w:t>POLITEKNIK KESEHATAN KEMENKES MEDAN JURUSAN FARMASI</w:t>
      </w:r>
    </w:p>
    <w:p w:rsidR="00FC2DCB" w:rsidRDefault="00DC776C">
      <w:pPr>
        <w:spacing w:line="321" w:lineRule="exact"/>
        <w:ind w:left="941" w:right="2051"/>
        <w:jc w:val="center"/>
        <w:rPr>
          <w:b/>
          <w:sz w:val="28"/>
        </w:rPr>
      </w:pPr>
      <w:r>
        <w:rPr>
          <w:b/>
          <w:sz w:val="28"/>
        </w:rPr>
        <w:t>2020</w:t>
      </w:r>
    </w:p>
    <w:p w:rsidR="00FC2DCB" w:rsidRDefault="00FC2DCB">
      <w:pPr>
        <w:spacing w:line="321" w:lineRule="exact"/>
        <w:jc w:val="center"/>
        <w:rPr>
          <w:sz w:val="28"/>
        </w:rPr>
        <w:sectPr w:rsidR="00FC2DCB">
          <w:pgSz w:w="11910" w:h="16840"/>
          <w:pgMar w:top="2580" w:right="0" w:bottom="280" w:left="1680" w:header="2269"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9"/>
        <w:rPr>
          <w:b/>
          <w:sz w:val="16"/>
        </w:rPr>
      </w:pPr>
    </w:p>
    <w:p w:rsidR="00FC2DCB" w:rsidRDefault="00DC776C">
      <w:pPr>
        <w:pStyle w:val="BodyText"/>
        <w:tabs>
          <w:tab w:val="left" w:pos="4715"/>
        </w:tabs>
        <w:spacing w:before="94"/>
        <w:ind w:left="3299" w:right="2375" w:hanging="2037"/>
      </w:pPr>
      <w:r>
        <w:t>Telah diterima dan disetujui untuk diseminarkan di hadapan penguji Medan,</w:t>
      </w:r>
      <w:r>
        <w:tab/>
        <w:t>Juni</w:t>
      </w:r>
      <w:r>
        <w:rPr>
          <w:spacing w:val="-4"/>
        </w:rPr>
        <w:t xml:space="preserve"> </w:t>
      </w:r>
      <w:r>
        <w:t>2020</w:t>
      </w: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32"/>
        </w:rPr>
      </w:pPr>
    </w:p>
    <w:p w:rsidR="00FC2DCB" w:rsidRDefault="00DC776C">
      <w:pPr>
        <w:pStyle w:val="BodyText"/>
        <w:ind w:left="3942" w:right="5053" w:firstLine="3"/>
        <w:jc w:val="center"/>
      </w:pPr>
      <w:r>
        <w:t>Menyetujui Pembimbing</w:t>
      </w: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spacing w:before="10"/>
        <w:rPr>
          <w:sz w:val="24"/>
        </w:rPr>
      </w:pPr>
    </w:p>
    <w:p w:rsidR="00FC2DCB" w:rsidRDefault="00DC776C">
      <w:pPr>
        <w:pStyle w:val="BodyText"/>
        <w:spacing w:before="1"/>
        <w:ind w:left="3069" w:right="4183"/>
        <w:jc w:val="center"/>
      </w:pPr>
      <w:r>
        <w:t>Zulfa Ismaniar Fauzi,SE.,M.Si. NIP. 197611201997032002</w:t>
      </w: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32"/>
        </w:rPr>
      </w:pPr>
    </w:p>
    <w:p w:rsidR="00FC2DCB" w:rsidRDefault="00DC776C">
      <w:pPr>
        <w:pStyle w:val="BodyText"/>
        <w:ind w:left="2612" w:right="3709" w:firstLine="807"/>
      </w:pPr>
      <w:r>
        <w:t>Ketua Jurusan Farmasi Politeknik Kesehatan Kemenkes Medan</w:t>
      </w: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spacing w:before="6"/>
        <w:rPr>
          <w:sz w:val="25"/>
        </w:rPr>
      </w:pPr>
    </w:p>
    <w:p w:rsidR="00FC2DCB" w:rsidRDefault="00DC776C">
      <w:pPr>
        <w:pStyle w:val="BodyText"/>
        <w:spacing w:line="237" w:lineRule="auto"/>
        <w:ind w:left="3208" w:right="4310" w:firstLine="96"/>
      </w:pPr>
      <w:r>
        <w:t>Dra.Masniah,M.Kes., Apt. NIP. 196204281995032001</w:t>
      </w:r>
    </w:p>
    <w:p w:rsidR="00FC2DCB" w:rsidRDefault="00FC2DCB">
      <w:pPr>
        <w:pStyle w:val="BodyText"/>
        <w:rPr>
          <w:sz w:val="20"/>
        </w:rPr>
      </w:pPr>
    </w:p>
    <w:p w:rsidR="00FC2DCB" w:rsidRDefault="00FC2DCB">
      <w:pPr>
        <w:pStyle w:val="BodyText"/>
        <w:rPr>
          <w:sz w:val="20"/>
        </w:rPr>
      </w:pPr>
    </w:p>
    <w:p w:rsidR="00FC2DCB" w:rsidRDefault="00DC776C">
      <w:pPr>
        <w:pStyle w:val="BodyText"/>
        <w:spacing w:before="57"/>
        <w:ind w:right="1113"/>
        <w:jc w:val="center"/>
        <w:rPr>
          <w:rFonts w:ascii="Calibri"/>
        </w:rPr>
      </w:pPr>
      <w:r>
        <w:rPr>
          <w:rFonts w:ascii="Calibri"/>
        </w:rPr>
        <w:t>i</w:t>
      </w:r>
    </w:p>
    <w:p w:rsidR="00FC2DCB" w:rsidRDefault="00FC2DCB">
      <w:pPr>
        <w:jc w:val="center"/>
        <w:rPr>
          <w:rFonts w:ascii="Calibri"/>
        </w:rPr>
        <w:sectPr w:rsidR="00FC2DCB">
          <w:headerReference w:type="default" r:id="rId10"/>
          <w:pgSz w:w="11910" w:h="16840"/>
          <w:pgMar w:top="4740" w:right="0" w:bottom="280" w:left="1680" w:header="2265" w:footer="0" w:gutter="0"/>
          <w:cols w:space="720"/>
        </w:sectPr>
      </w:pPr>
    </w:p>
    <w:p w:rsidR="00FC2DCB" w:rsidRDefault="00FC2DCB">
      <w:pPr>
        <w:pStyle w:val="BodyText"/>
        <w:spacing w:before="5"/>
        <w:rPr>
          <w:rFonts w:ascii="Calibri"/>
          <w:sz w:val="26"/>
        </w:rPr>
      </w:pPr>
    </w:p>
    <w:p w:rsidR="00FC2DCB" w:rsidRDefault="00DC776C">
      <w:pPr>
        <w:pStyle w:val="Heading2"/>
        <w:spacing w:before="93" w:line="242" w:lineRule="auto"/>
        <w:ind w:left="1662" w:right="1764" w:hanging="711"/>
      </w:pPr>
      <w:r>
        <w:t>Karya Tulis Ilmiah ini telah Diuji pada Sidang Ujian Akhir Program Jurusan Farmasi Politeknik Kesehatan Kemenkes Medan</w:t>
      </w:r>
    </w:p>
    <w:p w:rsidR="00FC2DCB" w:rsidRDefault="00DC776C">
      <w:pPr>
        <w:spacing w:line="271" w:lineRule="exact"/>
        <w:ind w:left="3669"/>
        <w:rPr>
          <w:b/>
          <w:sz w:val="24"/>
        </w:rPr>
      </w:pPr>
      <w:r>
        <w:rPr>
          <w:b/>
          <w:sz w:val="24"/>
        </w:rPr>
        <w:t>Medan, Juni 2020</w:t>
      </w:r>
    </w:p>
    <w:p w:rsidR="00FC2DCB" w:rsidRDefault="00FC2DCB">
      <w:pPr>
        <w:pStyle w:val="BodyText"/>
        <w:spacing w:before="5"/>
        <w:rPr>
          <w:b/>
          <w:sz w:val="36"/>
        </w:rPr>
      </w:pPr>
    </w:p>
    <w:p w:rsidR="00FC2DCB" w:rsidRDefault="00DC776C">
      <w:pPr>
        <w:pStyle w:val="Heading3"/>
        <w:tabs>
          <w:tab w:val="left" w:pos="5973"/>
        </w:tabs>
        <w:spacing w:before="1"/>
        <w:ind w:left="2147"/>
      </w:pPr>
      <w:r>
        <w:t>Penguji</w:t>
      </w:r>
      <w:r>
        <w:rPr>
          <w:spacing w:val="1"/>
        </w:rPr>
        <w:t xml:space="preserve"> </w:t>
      </w:r>
      <w:r>
        <w:t>I</w:t>
      </w:r>
      <w:r>
        <w:tab/>
        <w:t>Penguji</w:t>
      </w:r>
      <w:r>
        <w:rPr>
          <w:spacing w:val="4"/>
        </w:rPr>
        <w:t xml:space="preserve"> </w:t>
      </w:r>
      <w:r>
        <w:t>II</w:t>
      </w: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DC776C">
      <w:pPr>
        <w:tabs>
          <w:tab w:val="left" w:pos="2991"/>
        </w:tabs>
        <w:spacing w:before="184" w:line="275" w:lineRule="exact"/>
        <w:jc w:val="center"/>
        <w:rPr>
          <w:sz w:val="24"/>
        </w:rPr>
      </w:pPr>
      <w:r>
        <w:rPr>
          <w:sz w:val="24"/>
        </w:rPr>
        <w:t>Lavinur,</w:t>
      </w:r>
      <w:r>
        <w:rPr>
          <w:spacing w:val="-2"/>
          <w:sz w:val="24"/>
        </w:rPr>
        <w:t xml:space="preserve"> </w:t>
      </w:r>
      <w:r>
        <w:rPr>
          <w:sz w:val="24"/>
        </w:rPr>
        <w:t>S.T.,</w:t>
      </w:r>
      <w:r>
        <w:rPr>
          <w:spacing w:val="-1"/>
          <w:sz w:val="24"/>
        </w:rPr>
        <w:t xml:space="preserve"> </w:t>
      </w:r>
      <w:r>
        <w:rPr>
          <w:sz w:val="24"/>
        </w:rPr>
        <w:t>M.Si.</w:t>
      </w:r>
      <w:r>
        <w:rPr>
          <w:sz w:val="24"/>
        </w:rPr>
        <w:tab/>
        <w:t>Rosnike Merly Panjaitan, S.T.,</w:t>
      </w:r>
      <w:r>
        <w:rPr>
          <w:spacing w:val="-6"/>
          <w:sz w:val="24"/>
        </w:rPr>
        <w:t xml:space="preserve"> </w:t>
      </w:r>
      <w:r>
        <w:rPr>
          <w:sz w:val="24"/>
        </w:rPr>
        <w:t>M.Si.</w:t>
      </w:r>
    </w:p>
    <w:p w:rsidR="00FC2DCB" w:rsidRDefault="00DC776C">
      <w:pPr>
        <w:tabs>
          <w:tab w:val="left" w:pos="3826"/>
        </w:tabs>
        <w:spacing w:line="275" w:lineRule="exact"/>
        <w:ind w:right="968"/>
        <w:jc w:val="center"/>
        <w:rPr>
          <w:sz w:val="24"/>
        </w:rPr>
      </w:pPr>
      <w:r>
        <w:rPr>
          <w:sz w:val="24"/>
        </w:rPr>
        <w:t>NIP</w:t>
      </w:r>
      <w:r>
        <w:rPr>
          <w:spacing w:val="-5"/>
          <w:sz w:val="24"/>
        </w:rPr>
        <w:t xml:space="preserve"> </w:t>
      </w:r>
      <w:r>
        <w:rPr>
          <w:sz w:val="24"/>
        </w:rPr>
        <w:t>196302081984031002</w:t>
      </w:r>
      <w:r>
        <w:rPr>
          <w:sz w:val="24"/>
        </w:rPr>
        <w:tab/>
        <w:t>NIP</w:t>
      </w:r>
      <w:r>
        <w:rPr>
          <w:spacing w:val="-2"/>
          <w:sz w:val="24"/>
        </w:rPr>
        <w:t xml:space="preserve"> </w:t>
      </w:r>
      <w:r>
        <w:rPr>
          <w:sz w:val="24"/>
        </w:rPr>
        <w:t>196605151986032003</w:t>
      </w:r>
    </w:p>
    <w:p w:rsidR="00FC2DCB" w:rsidRDefault="00FC2DCB">
      <w:pPr>
        <w:pStyle w:val="BodyText"/>
        <w:rPr>
          <w:sz w:val="26"/>
        </w:rPr>
      </w:pPr>
    </w:p>
    <w:p w:rsidR="00FC2DCB" w:rsidRDefault="00FC2DCB">
      <w:pPr>
        <w:pStyle w:val="BodyText"/>
        <w:spacing w:before="3"/>
      </w:pPr>
    </w:p>
    <w:p w:rsidR="00FC2DCB" w:rsidRDefault="00DC776C">
      <w:pPr>
        <w:ind w:left="941" w:right="1862"/>
        <w:jc w:val="center"/>
        <w:rPr>
          <w:sz w:val="24"/>
        </w:rPr>
      </w:pPr>
      <w:r>
        <w:rPr>
          <w:sz w:val="24"/>
        </w:rPr>
        <w:t>Ketua Penguji</w:t>
      </w: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DC776C">
      <w:pPr>
        <w:spacing w:before="185" w:line="275" w:lineRule="exact"/>
        <w:ind w:left="941" w:right="1524"/>
        <w:jc w:val="center"/>
        <w:rPr>
          <w:sz w:val="24"/>
        </w:rPr>
      </w:pPr>
      <w:r>
        <w:rPr>
          <w:sz w:val="24"/>
        </w:rPr>
        <w:t>Zulfa Ismaniar Fauzi, S.E., M.Si.</w:t>
      </w:r>
    </w:p>
    <w:p w:rsidR="00FC2DCB" w:rsidRDefault="00DC776C">
      <w:pPr>
        <w:spacing w:line="275" w:lineRule="exact"/>
        <w:ind w:left="941" w:right="1452"/>
        <w:jc w:val="center"/>
        <w:rPr>
          <w:sz w:val="24"/>
        </w:rPr>
      </w:pPr>
      <w:r>
        <w:rPr>
          <w:sz w:val="24"/>
        </w:rPr>
        <w:t>NIP 197611201997032002</w:t>
      </w: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DC776C">
      <w:pPr>
        <w:spacing w:before="212" w:line="237" w:lineRule="auto"/>
        <w:ind w:left="2531" w:right="3235" w:firstLine="975"/>
        <w:rPr>
          <w:sz w:val="24"/>
        </w:rPr>
      </w:pPr>
      <w:r>
        <w:rPr>
          <w:sz w:val="24"/>
        </w:rPr>
        <w:t>Ketua Jurusan Farmasi Politeknik Kesehatan Kemenkes Medan</w:t>
      </w: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FC2DCB">
      <w:pPr>
        <w:pStyle w:val="BodyText"/>
        <w:rPr>
          <w:sz w:val="26"/>
        </w:rPr>
      </w:pPr>
    </w:p>
    <w:p w:rsidR="00FC2DCB" w:rsidRDefault="00DC776C">
      <w:pPr>
        <w:spacing w:before="185" w:line="242" w:lineRule="auto"/>
        <w:ind w:left="3419" w:right="3907" w:hanging="33"/>
        <w:jc w:val="center"/>
        <w:rPr>
          <w:sz w:val="24"/>
        </w:rPr>
      </w:pPr>
      <w:r>
        <w:rPr>
          <w:sz w:val="24"/>
        </w:rPr>
        <w:t>Dra. Masniah, M.Kes., Apt. NIP 196204281995032001</w:t>
      </w:r>
    </w:p>
    <w:p w:rsidR="00FC2DCB" w:rsidRDefault="00FC2DCB">
      <w:pPr>
        <w:pStyle w:val="BodyText"/>
        <w:rPr>
          <w:sz w:val="20"/>
        </w:rPr>
      </w:pPr>
    </w:p>
    <w:p w:rsidR="00FC2DCB" w:rsidRDefault="00FC2DCB">
      <w:pPr>
        <w:pStyle w:val="BodyText"/>
        <w:spacing w:before="10"/>
        <w:rPr>
          <w:sz w:val="29"/>
        </w:rPr>
      </w:pPr>
    </w:p>
    <w:p w:rsidR="00FC2DCB" w:rsidRDefault="00DC776C">
      <w:pPr>
        <w:pStyle w:val="BodyText"/>
        <w:spacing w:before="56"/>
        <w:ind w:left="941" w:right="2047"/>
        <w:jc w:val="center"/>
        <w:rPr>
          <w:rFonts w:ascii="Calibri"/>
        </w:rPr>
      </w:pPr>
      <w:r>
        <w:rPr>
          <w:rFonts w:ascii="Calibri"/>
        </w:rPr>
        <w:t>ii</w:t>
      </w:r>
    </w:p>
    <w:p w:rsidR="00FC2DCB" w:rsidRDefault="00FC2DCB">
      <w:pPr>
        <w:jc w:val="center"/>
        <w:rPr>
          <w:rFonts w:ascii="Calibri"/>
        </w:rPr>
        <w:sectPr w:rsidR="00FC2DCB">
          <w:headerReference w:type="default" r:id="rId11"/>
          <w:pgSz w:w="11910" w:h="16840"/>
          <w:pgMar w:top="4740" w:right="0" w:bottom="280" w:left="1680" w:header="2265" w:footer="0" w:gutter="0"/>
          <w:cols w:space="720"/>
        </w:sectPr>
      </w:pPr>
    </w:p>
    <w:p w:rsidR="00FC2DCB" w:rsidRDefault="00FC2DCB">
      <w:pPr>
        <w:pStyle w:val="BodyText"/>
        <w:rPr>
          <w:rFonts w:ascii="Calibri"/>
          <w:sz w:val="20"/>
        </w:rPr>
      </w:pPr>
    </w:p>
    <w:p w:rsidR="00FC2DCB" w:rsidRDefault="00FC2DCB">
      <w:pPr>
        <w:pStyle w:val="BodyText"/>
        <w:spacing w:before="7"/>
        <w:rPr>
          <w:rFonts w:ascii="Calibri"/>
          <w:sz w:val="26"/>
        </w:rPr>
      </w:pPr>
    </w:p>
    <w:p w:rsidR="00FC2DCB" w:rsidRDefault="00DC776C">
      <w:pPr>
        <w:spacing w:before="91"/>
        <w:ind w:left="941" w:right="2058"/>
        <w:jc w:val="center"/>
        <w:rPr>
          <w:b/>
          <w:sz w:val="26"/>
        </w:rPr>
      </w:pPr>
      <w:r>
        <w:rPr>
          <w:b/>
          <w:sz w:val="26"/>
        </w:rPr>
        <w:t>SURAT PERNYATAAN</w:t>
      </w:r>
    </w:p>
    <w:p w:rsidR="00FC2DCB" w:rsidRDefault="00FC2DCB">
      <w:pPr>
        <w:pStyle w:val="BodyText"/>
        <w:rPr>
          <w:b/>
          <w:sz w:val="28"/>
        </w:rPr>
      </w:pPr>
    </w:p>
    <w:p w:rsidR="00FC2DCB" w:rsidRDefault="00DC776C">
      <w:pPr>
        <w:pStyle w:val="Heading1"/>
        <w:spacing w:before="243"/>
        <w:ind w:right="2063"/>
      </w:pPr>
      <w:r>
        <w:t>PERSENTASE PENGGUNAAN OBAT TETES MATA ANTIBIOTIK PADA PASIEN BPJS RAWAT</w:t>
      </w:r>
    </w:p>
    <w:p w:rsidR="00FC2DCB" w:rsidRDefault="00DC776C">
      <w:pPr>
        <w:ind w:left="2559" w:right="3670"/>
        <w:jc w:val="center"/>
        <w:rPr>
          <w:b/>
          <w:sz w:val="28"/>
        </w:rPr>
      </w:pPr>
      <w:r>
        <w:rPr>
          <w:b/>
          <w:sz w:val="28"/>
        </w:rPr>
        <w:t>JALAN DI UPT RUMAH SAKIT KHUSUS MATA PROVINSI SUMATERA UTARA</w:t>
      </w:r>
    </w:p>
    <w:p w:rsidR="00FC2DCB" w:rsidRDefault="00FC2DCB">
      <w:pPr>
        <w:pStyle w:val="BodyText"/>
        <w:spacing w:before="1"/>
        <w:rPr>
          <w:b/>
          <w:sz w:val="36"/>
        </w:rPr>
      </w:pPr>
    </w:p>
    <w:p w:rsidR="00FC2DCB" w:rsidRDefault="00DC776C">
      <w:pPr>
        <w:pStyle w:val="Heading2"/>
        <w:spacing w:before="0" w:line="360" w:lineRule="auto"/>
        <w:ind w:left="586" w:right="1706"/>
        <w:jc w:val="both"/>
        <w:rPr>
          <w:sz w:val="22"/>
        </w:rPr>
      </w:pPr>
      <w: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w:t>
      </w:r>
      <w:r>
        <w:rPr>
          <w:spacing w:val="-6"/>
        </w:rPr>
        <w:t xml:space="preserve"> </w:t>
      </w:r>
      <w:r>
        <w:t>pustaka</w:t>
      </w:r>
      <w:r>
        <w:rPr>
          <w:sz w:val="22"/>
        </w:rPr>
        <w:t>.</w:t>
      </w:r>
    </w:p>
    <w:p w:rsidR="00FC2DCB" w:rsidRDefault="00FC2DCB">
      <w:pPr>
        <w:pStyle w:val="BodyText"/>
        <w:rPr>
          <w:b/>
          <w:sz w:val="26"/>
        </w:rPr>
      </w:pPr>
    </w:p>
    <w:p w:rsidR="00FC2DCB" w:rsidRDefault="00FC2DCB">
      <w:pPr>
        <w:pStyle w:val="BodyText"/>
        <w:rPr>
          <w:b/>
          <w:sz w:val="26"/>
        </w:rPr>
      </w:pPr>
    </w:p>
    <w:p w:rsidR="00FC2DCB" w:rsidRDefault="00FC2DCB">
      <w:pPr>
        <w:pStyle w:val="BodyText"/>
        <w:rPr>
          <w:b/>
          <w:sz w:val="26"/>
        </w:rPr>
      </w:pPr>
    </w:p>
    <w:p w:rsidR="00FC2DCB" w:rsidRDefault="00FC2DCB">
      <w:pPr>
        <w:pStyle w:val="BodyText"/>
        <w:rPr>
          <w:b/>
          <w:sz w:val="26"/>
        </w:rPr>
      </w:pPr>
    </w:p>
    <w:p w:rsidR="00FC2DCB" w:rsidRDefault="00FC2DCB">
      <w:pPr>
        <w:pStyle w:val="BodyText"/>
        <w:rPr>
          <w:b/>
          <w:sz w:val="26"/>
        </w:rPr>
      </w:pPr>
    </w:p>
    <w:p w:rsidR="00FC2DCB" w:rsidRDefault="00FC2DCB">
      <w:pPr>
        <w:pStyle w:val="BodyText"/>
        <w:spacing w:before="7"/>
        <w:rPr>
          <w:b/>
          <w:sz w:val="35"/>
        </w:rPr>
      </w:pPr>
    </w:p>
    <w:p w:rsidR="00FC2DCB" w:rsidRDefault="00DC776C">
      <w:pPr>
        <w:pStyle w:val="Heading4"/>
        <w:spacing w:before="1"/>
        <w:ind w:left="6410"/>
      </w:pPr>
      <w:r>
        <w:t>Medan, Juni 2020</w:t>
      </w:r>
    </w:p>
    <w:p w:rsidR="00FC2DCB" w:rsidRDefault="00FC2DCB">
      <w:pPr>
        <w:pStyle w:val="BodyText"/>
        <w:rPr>
          <w:b/>
          <w:sz w:val="24"/>
        </w:rPr>
      </w:pPr>
    </w:p>
    <w:p w:rsidR="00FC2DCB" w:rsidRDefault="00FC2DCB">
      <w:pPr>
        <w:pStyle w:val="BodyText"/>
        <w:rPr>
          <w:b/>
          <w:sz w:val="24"/>
        </w:rPr>
      </w:pPr>
    </w:p>
    <w:p w:rsidR="00FC2DCB" w:rsidRDefault="00FC2DCB">
      <w:pPr>
        <w:pStyle w:val="BodyText"/>
        <w:rPr>
          <w:b/>
          <w:sz w:val="24"/>
        </w:rPr>
      </w:pPr>
    </w:p>
    <w:p w:rsidR="00FC2DCB" w:rsidRDefault="00FC2DCB">
      <w:pPr>
        <w:pStyle w:val="BodyText"/>
        <w:rPr>
          <w:b/>
          <w:sz w:val="24"/>
        </w:rPr>
      </w:pPr>
    </w:p>
    <w:p w:rsidR="00FC2DCB" w:rsidRDefault="00DC776C">
      <w:pPr>
        <w:spacing w:before="155"/>
        <w:ind w:left="6410" w:right="1693" w:hanging="226"/>
        <w:rPr>
          <w:b/>
        </w:rPr>
      </w:pPr>
      <w:r>
        <w:rPr>
          <w:b/>
        </w:rPr>
        <w:t>M.Syafrin Dalimunthe NIM P07539019224</w:t>
      </w: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7"/>
        <w:rPr>
          <w:b/>
          <w:sz w:val="26"/>
        </w:rPr>
      </w:pPr>
    </w:p>
    <w:p w:rsidR="00FC2DCB" w:rsidRDefault="00DC776C">
      <w:pPr>
        <w:pStyle w:val="BodyText"/>
        <w:spacing w:before="57"/>
        <w:ind w:left="941" w:right="2042"/>
        <w:jc w:val="center"/>
        <w:rPr>
          <w:rFonts w:ascii="Calibri"/>
        </w:rPr>
      </w:pPr>
      <w:r>
        <w:rPr>
          <w:rFonts w:ascii="Calibri"/>
        </w:rPr>
        <w:t>iii</w:t>
      </w:r>
    </w:p>
    <w:p w:rsidR="00FC2DCB" w:rsidRDefault="00FC2DCB">
      <w:pPr>
        <w:jc w:val="center"/>
        <w:rPr>
          <w:rFonts w:ascii="Calibri"/>
        </w:rPr>
        <w:sectPr w:rsidR="00FC2DCB">
          <w:headerReference w:type="default" r:id="rId12"/>
          <w:pgSz w:w="11910" w:h="16840"/>
          <w:pgMar w:top="1580" w:right="0" w:bottom="280" w:left="1680" w:header="0" w:footer="0" w:gutter="0"/>
          <w:cols w:space="720"/>
        </w:sectPr>
      </w:pPr>
    </w:p>
    <w:p w:rsidR="002A62A2" w:rsidRPr="002A62A2" w:rsidRDefault="002A62A2" w:rsidP="002A62A2">
      <w:pPr>
        <w:widowControl/>
        <w:tabs>
          <w:tab w:val="left" w:pos="720"/>
        </w:tabs>
        <w:autoSpaceDE/>
        <w:autoSpaceDN/>
        <w:ind w:left="567"/>
        <w:jc w:val="both"/>
        <w:rPr>
          <w:rFonts w:eastAsiaTheme="minorHAnsi" w:cs="Arial"/>
          <w:b/>
          <w:sz w:val="24"/>
          <w:szCs w:val="24"/>
        </w:rPr>
      </w:pPr>
      <w:r w:rsidRPr="002A62A2">
        <w:rPr>
          <w:rFonts w:eastAsiaTheme="minorHAnsi" w:cs="Arial"/>
          <w:b/>
          <w:sz w:val="24"/>
          <w:szCs w:val="24"/>
        </w:rPr>
        <w:lastRenderedPageBreak/>
        <w:t>MEDAN HEALTH POLYTECHNICS OF MINISTRY OF HEALTH</w:t>
      </w:r>
    </w:p>
    <w:p w:rsidR="002A62A2" w:rsidRPr="002A62A2" w:rsidRDefault="002A62A2" w:rsidP="002A62A2">
      <w:pPr>
        <w:widowControl/>
        <w:autoSpaceDE/>
        <w:autoSpaceDN/>
        <w:ind w:left="567"/>
        <w:jc w:val="both"/>
        <w:rPr>
          <w:rFonts w:eastAsiaTheme="minorHAnsi" w:cs="Arial"/>
          <w:b/>
          <w:sz w:val="24"/>
          <w:szCs w:val="24"/>
        </w:rPr>
      </w:pPr>
      <w:proofErr w:type="gramStart"/>
      <w:r w:rsidRPr="002A62A2">
        <w:rPr>
          <w:rFonts w:eastAsiaTheme="minorHAnsi" w:cs="Arial"/>
          <w:b/>
          <w:sz w:val="24"/>
          <w:szCs w:val="24"/>
        </w:rPr>
        <w:t>PHARMACY  DEPARTMENT</w:t>
      </w:r>
      <w:proofErr w:type="gramEnd"/>
    </w:p>
    <w:p w:rsidR="002A62A2" w:rsidRPr="002A62A2" w:rsidRDefault="002A62A2" w:rsidP="002A62A2">
      <w:pPr>
        <w:widowControl/>
        <w:autoSpaceDE/>
        <w:autoSpaceDN/>
        <w:spacing w:after="200"/>
        <w:ind w:left="567"/>
        <w:jc w:val="both"/>
        <w:rPr>
          <w:rFonts w:eastAsiaTheme="minorHAnsi" w:cs="Arial"/>
          <w:b/>
          <w:sz w:val="24"/>
          <w:szCs w:val="24"/>
          <w:lang w:val="id-ID"/>
        </w:rPr>
      </w:pPr>
      <w:r w:rsidRPr="002A62A2">
        <w:rPr>
          <w:rFonts w:eastAsiaTheme="minorHAnsi" w:cs="Arial"/>
          <w:b/>
          <w:sz w:val="24"/>
          <w:szCs w:val="24"/>
        </w:rPr>
        <w:t>SCIENTIFIC PAPER</w:t>
      </w:r>
      <w:r w:rsidRPr="002A62A2">
        <w:rPr>
          <w:rFonts w:eastAsiaTheme="minorHAnsi" w:cs="Arial"/>
          <w:sz w:val="24"/>
          <w:szCs w:val="24"/>
        </w:rPr>
        <w:t xml:space="preserve">, </w:t>
      </w:r>
      <w:r w:rsidRPr="002A62A2">
        <w:rPr>
          <w:rFonts w:eastAsiaTheme="minorHAnsi" w:cs="Arial"/>
          <w:b/>
          <w:sz w:val="24"/>
          <w:szCs w:val="24"/>
        </w:rPr>
        <w:t>June 2020</w:t>
      </w:r>
    </w:p>
    <w:p w:rsidR="002A62A2" w:rsidRPr="002A62A2" w:rsidRDefault="002A62A2" w:rsidP="002A62A2">
      <w:pPr>
        <w:widowControl/>
        <w:autoSpaceDE/>
        <w:autoSpaceDN/>
        <w:spacing w:after="200"/>
        <w:ind w:left="567"/>
        <w:jc w:val="both"/>
        <w:rPr>
          <w:rFonts w:eastAsiaTheme="minorHAnsi" w:cs="Arial"/>
          <w:b/>
          <w:sz w:val="24"/>
          <w:szCs w:val="24"/>
        </w:rPr>
      </w:pPr>
      <w:r w:rsidRPr="002A62A2">
        <w:rPr>
          <w:rFonts w:eastAsiaTheme="minorHAnsi" w:cs="Arial"/>
          <w:b/>
          <w:sz w:val="24"/>
          <w:szCs w:val="24"/>
        </w:rPr>
        <w:t>M.</w:t>
      </w:r>
      <w:r w:rsidRPr="002A62A2">
        <w:rPr>
          <w:rFonts w:eastAsiaTheme="minorHAnsi" w:cs="Arial"/>
          <w:b/>
          <w:sz w:val="24"/>
          <w:szCs w:val="24"/>
          <w:lang w:val="id-ID"/>
        </w:rPr>
        <w:t xml:space="preserve"> </w:t>
      </w:r>
      <w:proofErr w:type="spellStart"/>
      <w:r w:rsidRPr="002A62A2">
        <w:rPr>
          <w:rFonts w:eastAsiaTheme="minorHAnsi" w:cs="Arial"/>
          <w:b/>
          <w:sz w:val="24"/>
          <w:szCs w:val="24"/>
        </w:rPr>
        <w:t>Syafrin</w:t>
      </w:r>
      <w:proofErr w:type="spellEnd"/>
      <w:r w:rsidRPr="002A62A2">
        <w:rPr>
          <w:rFonts w:eastAsiaTheme="minorHAnsi" w:cs="Arial"/>
          <w:b/>
          <w:sz w:val="24"/>
          <w:szCs w:val="24"/>
        </w:rPr>
        <w:t xml:space="preserve"> </w:t>
      </w:r>
      <w:proofErr w:type="spellStart"/>
      <w:r w:rsidRPr="002A62A2">
        <w:rPr>
          <w:rFonts w:eastAsiaTheme="minorHAnsi" w:cs="Arial"/>
          <w:b/>
          <w:sz w:val="24"/>
          <w:szCs w:val="24"/>
        </w:rPr>
        <w:t>Dalimunthe</w:t>
      </w:r>
      <w:proofErr w:type="spellEnd"/>
    </w:p>
    <w:p w:rsidR="002A62A2" w:rsidRPr="002A62A2" w:rsidRDefault="002A62A2" w:rsidP="002A62A2">
      <w:pPr>
        <w:widowControl/>
        <w:autoSpaceDE/>
        <w:autoSpaceDN/>
        <w:spacing w:after="200"/>
        <w:jc w:val="both"/>
        <w:rPr>
          <w:rFonts w:eastAsiaTheme="minorHAnsi" w:cs="Arial"/>
          <w:b/>
          <w:sz w:val="24"/>
          <w:szCs w:val="24"/>
        </w:rPr>
      </w:pPr>
    </w:p>
    <w:p w:rsidR="002A62A2" w:rsidRPr="002A62A2" w:rsidRDefault="002A62A2" w:rsidP="002A62A2">
      <w:pPr>
        <w:widowControl/>
        <w:autoSpaceDE/>
        <w:autoSpaceDN/>
        <w:spacing w:after="200"/>
        <w:ind w:left="567"/>
        <w:jc w:val="both"/>
        <w:rPr>
          <w:rFonts w:eastAsiaTheme="minorHAnsi" w:cs="Arial"/>
          <w:b/>
          <w:sz w:val="24"/>
          <w:szCs w:val="24"/>
          <w:lang w:val="id-ID"/>
        </w:rPr>
      </w:pPr>
      <w:r w:rsidRPr="002A62A2">
        <w:rPr>
          <w:rFonts w:eastAsiaTheme="minorHAnsi" w:cs="Arial"/>
          <w:b/>
          <w:sz w:val="24"/>
          <w:szCs w:val="24"/>
        </w:rPr>
        <w:t>Percentage of Antibiotic Eye Drops Us</w:t>
      </w:r>
      <w:r w:rsidRPr="002A62A2">
        <w:rPr>
          <w:rFonts w:eastAsiaTheme="minorHAnsi" w:cs="Arial"/>
          <w:b/>
          <w:sz w:val="24"/>
          <w:szCs w:val="24"/>
          <w:lang w:val="id-ID"/>
        </w:rPr>
        <w:t>age</w:t>
      </w:r>
      <w:r w:rsidRPr="002A62A2">
        <w:rPr>
          <w:rFonts w:eastAsiaTheme="minorHAnsi" w:cs="Arial"/>
          <w:b/>
          <w:sz w:val="24"/>
          <w:szCs w:val="24"/>
        </w:rPr>
        <w:t xml:space="preserve"> in </w:t>
      </w:r>
      <w:r w:rsidRPr="002A62A2">
        <w:rPr>
          <w:rFonts w:eastAsiaTheme="minorHAnsi" w:cs="Arial"/>
          <w:b/>
          <w:i/>
          <w:sz w:val="24"/>
          <w:szCs w:val="24"/>
        </w:rPr>
        <w:t>BPJS</w:t>
      </w:r>
      <w:r w:rsidRPr="002A62A2">
        <w:rPr>
          <w:rFonts w:eastAsiaTheme="minorHAnsi" w:cs="Arial"/>
          <w:b/>
          <w:sz w:val="24"/>
          <w:szCs w:val="24"/>
        </w:rPr>
        <w:t xml:space="preserve"> Outpatient</w:t>
      </w:r>
      <w:r w:rsidRPr="002A62A2">
        <w:rPr>
          <w:rFonts w:eastAsiaTheme="minorHAnsi" w:cs="Arial"/>
          <w:b/>
          <w:sz w:val="24"/>
          <w:szCs w:val="24"/>
          <w:lang w:val="id-ID"/>
        </w:rPr>
        <w:t>s</w:t>
      </w:r>
      <w:r w:rsidRPr="002A62A2">
        <w:rPr>
          <w:rFonts w:eastAsiaTheme="minorHAnsi" w:cs="Arial"/>
          <w:b/>
          <w:sz w:val="24"/>
          <w:szCs w:val="24"/>
        </w:rPr>
        <w:t xml:space="preserve"> </w:t>
      </w:r>
      <w:proofErr w:type="gramStart"/>
      <w:r w:rsidRPr="002A62A2">
        <w:rPr>
          <w:rFonts w:eastAsiaTheme="minorHAnsi" w:cs="Arial"/>
          <w:b/>
          <w:sz w:val="24"/>
          <w:szCs w:val="24"/>
        </w:rPr>
        <w:t>In</w:t>
      </w:r>
      <w:proofErr w:type="gramEnd"/>
      <w:r w:rsidRPr="002A62A2">
        <w:rPr>
          <w:rFonts w:eastAsiaTheme="minorHAnsi" w:cs="Arial"/>
          <w:b/>
          <w:sz w:val="24"/>
          <w:szCs w:val="24"/>
        </w:rPr>
        <w:t xml:space="preserve"> Integrated Service Unit</w:t>
      </w:r>
      <w:r w:rsidRPr="002A62A2">
        <w:rPr>
          <w:rFonts w:eastAsiaTheme="minorHAnsi" w:cs="Arial"/>
          <w:b/>
          <w:sz w:val="24"/>
          <w:szCs w:val="24"/>
          <w:lang w:val="id-ID"/>
        </w:rPr>
        <w:t xml:space="preserve"> of</w:t>
      </w:r>
      <w:r w:rsidRPr="002A62A2">
        <w:rPr>
          <w:rFonts w:eastAsiaTheme="minorHAnsi" w:cs="Arial"/>
          <w:b/>
          <w:sz w:val="24"/>
          <w:szCs w:val="24"/>
        </w:rPr>
        <w:t xml:space="preserve"> Eye</w:t>
      </w:r>
      <w:r w:rsidRPr="002A62A2">
        <w:rPr>
          <w:rFonts w:eastAsiaTheme="minorHAnsi" w:cs="Arial"/>
          <w:b/>
          <w:sz w:val="24"/>
          <w:szCs w:val="24"/>
          <w:lang w:val="id-ID"/>
        </w:rPr>
        <w:t xml:space="preserve"> Care</w:t>
      </w:r>
      <w:r w:rsidRPr="002A62A2">
        <w:rPr>
          <w:rFonts w:eastAsiaTheme="minorHAnsi" w:cs="Arial"/>
          <w:b/>
          <w:sz w:val="24"/>
          <w:szCs w:val="24"/>
        </w:rPr>
        <w:t xml:space="preserve"> Hospital of North Sumatra Province</w:t>
      </w:r>
    </w:p>
    <w:p w:rsidR="002A62A2" w:rsidRPr="002A62A2" w:rsidRDefault="002A62A2" w:rsidP="002A62A2">
      <w:pPr>
        <w:widowControl/>
        <w:autoSpaceDE/>
        <w:autoSpaceDN/>
        <w:spacing w:after="200"/>
        <w:jc w:val="both"/>
        <w:rPr>
          <w:rFonts w:eastAsiaTheme="minorHAnsi" w:cs="Arial"/>
          <w:b/>
          <w:sz w:val="24"/>
          <w:szCs w:val="24"/>
          <w:lang w:val="id-ID"/>
        </w:rPr>
      </w:pPr>
    </w:p>
    <w:p w:rsidR="002A62A2" w:rsidRPr="002A62A2" w:rsidRDefault="002A62A2" w:rsidP="002A62A2">
      <w:pPr>
        <w:widowControl/>
        <w:autoSpaceDE/>
        <w:autoSpaceDN/>
        <w:spacing w:after="200"/>
        <w:ind w:left="567"/>
        <w:jc w:val="both"/>
        <w:rPr>
          <w:rFonts w:eastAsiaTheme="minorHAnsi" w:cs="Arial"/>
          <w:b/>
          <w:sz w:val="24"/>
          <w:szCs w:val="24"/>
        </w:rPr>
      </w:pPr>
      <w:proofErr w:type="gramStart"/>
      <w:r w:rsidRPr="002A62A2">
        <w:rPr>
          <w:rFonts w:eastAsiaTheme="minorHAnsi" w:cs="Arial"/>
          <w:b/>
          <w:sz w:val="24"/>
          <w:szCs w:val="24"/>
        </w:rPr>
        <w:t>xii</w:t>
      </w:r>
      <w:proofErr w:type="gramEnd"/>
      <w:r w:rsidRPr="002A62A2">
        <w:rPr>
          <w:rFonts w:eastAsiaTheme="minorHAnsi" w:cs="Arial"/>
          <w:b/>
          <w:sz w:val="24"/>
          <w:szCs w:val="24"/>
        </w:rPr>
        <w:t xml:space="preserve"> + 25 Pages, 2 Tables, 1 Figure, 5 Attachments</w:t>
      </w:r>
    </w:p>
    <w:p w:rsidR="002A62A2" w:rsidRPr="002A62A2" w:rsidRDefault="002A62A2" w:rsidP="002A62A2">
      <w:pPr>
        <w:widowControl/>
        <w:autoSpaceDE/>
        <w:autoSpaceDN/>
        <w:spacing w:after="200"/>
        <w:ind w:right="1725"/>
        <w:jc w:val="both"/>
        <w:rPr>
          <w:rFonts w:eastAsiaTheme="minorHAnsi" w:cs="Arial"/>
          <w:b/>
          <w:sz w:val="24"/>
          <w:szCs w:val="24"/>
        </w:rPr>
      </w:pPr>
    </w:p>
    <w:p w:rsidR="002A62A2" w:rsidRPr="002A62A2" w:rsidRDefault="002A62A2" w:rsidP="002A62A2">
      <w:pPr>
        <w:widowControl/>
        <w:autoSpaceDE/>
        <w:autoSpaceDN/>
        <w:spacing w:after="200"/>
        <w:jc w:val="center"/>
        <w:rPr>
          <w:rFonts w:eastAsiaTheme="minorHAnsi" w:cs="Arial"/>
          <w:b/>
          <w:sz w:val="24"/>
          <w:szCs w:val="24"/>
        </w:rPr>
      </w:pPr>
      <w:r w:rsidRPr="002A62A2">
        <w:rPr>
          <w:rFonts w:eastAsiaTheme="minorHAnsi" w:cs="Arial"/>
          <w:b/>
          <w:sz w:val="24"/>
          <w:szCs w:val="24"/>
        </w:rPr>
        <w:t>ABSTRACT</w:t>
      </w:r>
    </w:p>
    <w:p w:rsidR="002A62A2" w:rsidRPr="002A62A2" w:rsidRDefault="002A62A2" w:rsidP="002A62A2">
      <w:pPr>
        <w:widowControl/>
        <w:autoSpaceDE/>
        <w:autoSpaceDN/>
        <w:spacing w:after="200"/>
        <w:ind w:left="567"/>
        <w:jc w:val="both"/>
        <w:rPr>
          <w:rFonts w:eastAsiaTheme="minorHAnsi" w:cs="Arial"/>
          <w:sz w:val="24"/>
          <w:szCs w:val="24"/>
        </w:rPr>
      </w:pPr>
      <w:r w:rsidRPr="002A62A2">
        <w:rPr>
          <w:rFonts w:eastAsiaTheme="minorHAnsi" w:cs="Arial"/>
          <w:sz w:val="24"/>
          <w:szCs w:val="24"/>
        </w:rPr>
        <w:t xml:space="preserve">Antibiotics are no longer able to kill a disease caused by </w:t>
      </w:r>
      <w:proofErr w:type="gramStart"/>
      <w:r w:rsidRPr="002A62A2">
        <w:rPr>
          <w:rFonts w:eastAsiaTheme="minorHAnsi" w:cs="Arial"/>
          <w:sz w:val="24"/>
          <w:szCs w:val="24"/>
        </w:rPr>
        <w:t>microorganisms,</w:t>
      </w:r>
      <w:proofErr w:type="gramEnd"/>
      <w:r w:rsidRPr="002A62A2">
        <w:rPr>
          <w:rFonts w:eastAsiaTheme="minorHAnsi" w:cs="Arial"/>
          <w:sz w:val="24"/>
          <w:szCs w:val="24"/>
        </w:rPr>
        <w:t xml:space="preserve"> this is because the ability of antibiotics to overcome or prevent infectious diseases is no longer effective as a result of bacterial resistance to antibiotics. Inappropriate or irrational use of antibiotics tends to be caused by easy access to antibiotics without having to be prescribed by a doctor and triggers the development of bacteria that are resistant to antibiotics. The purpose of this study was to determine the profile of the use of antibiotic eye drops in </w:t>
      </w:r>
      <w:r w:rsidRPr="002A62A2">
        <w:rPr>
          <w:rFonts w:eastAsiaTheme="minorHAnsi" w:cs="Arial"/>
          <w:i/>
          <w:sz w:val="24"/>
          <w:szCs w:val="24"/>
        </w:rPr>
        <w:t>BPJS</w:t>
      </w:r>
      <w:r w:rsidRPr="002A62A2">
        <w:rPr>
          <w:rFonts w:eastAsiaTheme="minorHAnsi" w:cs="Arial"/>
          <w:sz w:val="24"/>
          <w:szCs w:val="24"/>
        </w:rPr>
        <w:t xml:space="preserve"> outpatient</w:t>
      </w:r>
      <w:r w:rsidRPr="002A62A2">
        <w:rPr>
          <w:rFonts w:eastAsiaTheme="minorHAnsi" w:cs="Arial"/>
          <w:sz w:val="24"/>
          <w:szCs w:val="24"/>
          <w:lang w:val="id-ID"/>
        </w:rPr>
        <w:t>s</w:t>
      </w:r>
      <w:r w:rsidRPr="002A62A2">
        <w:rPr>
          <w:rFonts w:eastAsiaTheme="minorHAnsi" w:cs="Arial"/>
          <w:sz w:val="24"/>
          <w:szCs w:val="24"/>
        </w:rPr>
        <w:t xml:space="preserve"> at Integrated Service Unit</w:t>
      </w:r>
      <w:r w:rsidRPr="002A62A2">
        <w:rPr>
          <w:rFonts w:eastAsiaTheme="minorHAnsi" w:cs="Arial"/>
          <w:sz w:val="24"/>
          <w:szCs w:val="24"/>
          <w:lang w:val="id-ID"/>
        </w:rPr>
        <w:t xml:space="preserve"> of</w:t>
      </w:r>
      <w:r w:rsidRPr="002A62A2">
        <w:rPr>
          <w:rFonts w:eastAsiaTheme="minorHAnsi" w:cs="Arial"/>
          <w:b/>
          <w:sz w:val="24"/>
          <w:szCs w:val="24"/>
          <w:lang w:val="id-ID"/>
        </w:rPr>
        <w:t xml:space="preserve"> </w:t>
      </w:r>
      <w:r w:rsidRPr="002A62A2">
        <w:rPr>
          <w:rFonts w:eastAsiaTheme="minorHAnsi" w:cs="Arial"/>
          <w:sz w:val="24"/>
          <w:szCs w:val="24"/>
        </w:rPr>
        <w:t xml:space="preserve">Eye </w:t>
      </w:r>
      <w:r w:rsidRPr="002A62A2">
        <w:rPr>
          <w:rFonts w:eastAsiaTheme="minorHAnsi" w:cs="Arial"/>
          <w:sz w:val="24"/>
          <w:szCs w:val="24"/>
          <w:lang w:val="id-ID"/>
        </w:rPr>
        <w:t xml:space="preserve">Care </w:t>
      </w:r>
      <w:r w:rsidRPr="002A62A2">
        <w:rPr>
          <w:rFonts w:eastAsiaTheme="minorHAnsi" w:cs="Arial"/>
          <w:sz w:val="24"/>
          <w:szCs w:val="24"/>
        </w:rPr>
        <w:t>Hospital, North Sumatra Province.</w:t>
      </w:r>
    </w:p>
    <w:p w:rsidR="002A62A2" w:rsidRPr="002A62A2" w:rsidRDefault="002A62A2" w:rsidP="002A62A2">
      <w:pPr>
        <w:widowControl/>
        <w:autoSpaceDE/>
        <w:autoSpaceDN/>
        <w:spacing w:after="200"/>
        <w:ind w:left="567"/>
        <w:jc w:val="both"/>
        <w:rPr>
          <w:rFonts w:eastAsiaTheme="minorHAnsi" w:cs="Arial"/>
          <w:sz w:val="24"/>
          <w:szCs w:val="24"/>
        </w:rPr>
      </w:pPr>
      <w:r w:rsidRPr="002A62A2">
        <w:rPr>
          <w:rFonts w:eastAsiaTheme="minorHAnsi" w:cs="Arial"/>
          <w:sz w:val="24"/>
          <w:szCs w:val="24"/>
        </w:rPr>
        <w:t xml:space="preserve">This research is a descriptive survey study. The </w:t>
      </w:r>
      <w:proofErr w:type="gramStart"/>
      <w:r w:rsidRPr="002A62A2">
        <w:rPr>
          <w:rFonts w:eastAsiaTheme="minorHAnsi" w:cs="Arial"/>
          <w:sz w:val="24"/>
          <w:szCs w:val="24"/>
        </w:rPr>
        <w:t>population in this study were</w:t>
      </w:r>
      <w:proofErr w:type="gramEnd"/>
      <w:r w:rsidRPr="002A62A2">
        <w:rPr>
          <w:rFonts w:eastAsiaTheme="minorHAnsi" w:cs="Arial"/>
          <w:sz w:val="24"/>
          <w:szCs w:val="24"/>
        </w:rPr>
        <w:t xml:space="preserve"> all doctor prescriptions given to </w:t>
      </w:r>
      <w:r w:rsidRPr="002A62A2">
        <w:rPr>
          <w:rFonts w:eastAsiaTheme="minorHAnsi" w:cs="Arial"/>
          <w:i/>
          <w:sz w:val="24"/>
          <w:szCs w:val="24"/>
        </w:rPr>
        <w:t>BPJS</w:t>
      </w:r>
      <w:r w:rsidRPr="002A62A2">
        <w:rPr>
          <w:rFonts w:eastAsiaTheme="minorHAnsi" w:cs="Arial"/>
          <w:sz w:val="24"/>
          <w:szCs w:val="24"/>
        </w:rPr>
        <w:t xml:space="preserve"> outpatient</w:t>
      </w:r>
      <w:r w:rsidRPr="002A62A2">
        <w:rPr>
          <w:rFonts w:eastAsiaTheme="minorHAnsi" w:cs="Arial"/>
          <w:sz w:val="24"/>
          <w:szCs w:val="24"/>
          <w:lang w:val="id-ID"/>
        </w:rPr>
        <w:t>s</w:t>
      </w:r>
      <w:r w:rsidRPr="002A62A2">
        <w:rPr>
          <w:rFonts w:eastAsiaTheme="minorHAnsi" w:cs="Arial"/>
          <w:sz w:val="24"/>
          <w:szCs w:val="24"/>
        </w:rPr>
        <w:t xml:space="preserve"> at Integrated Service Unit</w:t>
      </w:r>
      <w:r w:rsidRPr="002A62A2">
        <w:rPr>
          <w:rFonts w:eastAsiaTheme="minorHAnsi" w:cs="Arial"/>
          <w:sz w:val="24"/>
          <w:szCs w:val="24"/>
          <w:lang w:val="id-ID"/>
        </w:rPr>
        <w:t xml:space="preserve"> of</w:t>
      </w:r>
      <w:r w:rsidRPr="002A62A2">
        <w:rPr>
          <w:rFonts w:eastAsiaTheme="minorHAnsi" w:cs="Arial"/>
          <w:b/>
          <w:sz w:val="24"/>
          <w:szCs w:val="24"/>
          <w:lang w:val="id-ID"/>
        </w:rPr>
        <w:t xml:space="preserve"> </w:t>
      </w:r>
      <w:r w:rsidRPr="002A62A2">
        <w:rPr>
          <w:rFonts w:eastAsiaTheme="minorHAnsi" w:cs="Arial"/>
          <w:sz w:val="24"/>
          <w:szCs w:val="24"/>
        </w:rPr>
        <w:t xml:space="preserve">Eye </w:t>
      </w:r>
      <w:r w:rsidRPr="002A62A2">
        <w:rPr>
          <w:rFonts w:eastAsiaTheme="minorHAnsi" w:cs="Arial"/>
          <w:sz w:val="24"/>
          <w:szCs w:val="24"/>
          <w:lang w:val="id-ID"/>
        </w:rPr>
        <w:t xml:space="preserve">Care </w:t>
      </w:r>
      <w:r w:rsidRPr="002A62A2">
        <w:rPr>
          <w:rFonts w:eastAsiaTheme="minorHAnsi" w:cs="Arial"/>
          <w:sz w:val="24"/>
          <w:szCs w:val="24"/>
        </w:rPr>
        <w:t xml:space="preserve">Hospital, North Sumatra Province for the period </w:t>
      </w:r>
      <w:r w:rsidRPr="002A62A2">
        <w:rPr>
          <w:rFonts w:eastAsiaTheme="minorHAnsi" w:cs="Arial"/>
          <w:sz w:val="24"/>
          <w:szCs w:val="24"/>
          <w:lang w:val="id-ID"/>
        </w:rPr>
        <w:t xml:space="preserve">of </w:t>
      </w:r>
      <w:r w:rsidRPr="002A62A2">
        <w:rPr>
          <w:rFonts w:eastAsiaTheme="minorHAnsi" w:cs="Arial"/>
          <w:sz w:val="24"/>
          <w:szCs w:val="24"/>
        </w:rPr>
        <w:t>October - December 2019. The sample</w:t>
      </w:r>
      <w:r w:rsidRPr="002A62A2">
        <w:rPr>
          <w:rFonts w:eastAsiaTheme="minorHAnsi" w:cs="Arial"/>
          <w:sz w:val="24"/>
          <w:szCs w:val="24"/>
          <w:lang w:val="id-ID"/>
        </w:rPr>
        <w:t>s</w:t>
      </w:r>
      <w:r w:rsidRPr="002A62A2">
        <w:rPr>
          <w:rFonts w:eastAsiaTheme="minorHAnsi" w:cs="Arial"/>
          <w:sz w:val="24"/>
          <w:szCs w:val="24"/>
        </w:rPr>
        <w:t xml:space="preserve"> of this study </w:t>
      </w:r>
      <w:r w:rsidRPr="002A62A2">
        <w:rPr>
          <w:rFonts w:eastAsiaTheme="minorHAnsi" w:cs="Arial"/>
          <w:sz w:val="24"/>
          <w:szCs w:val="24"/>
          <w:lang w:val="id-ID"/>
        </w:rPr>
        <w:t>were</w:t>
      </w:r>
      <w:r w:rsidRPr="002A62A2">
        <w:rPr>
          <w:rFonts w:eastAsiaTheme="minorHAnsi" w:cs="Arial"/>
          <w:sz w:val="24"/>
          <w:szCs w:val="24"/>
        </w:rPr>
        <w:t xml:space="preserve"> obtained through saturated sampling technique.</w:t>
      </w:r>
    </w:p>
    <w:p w:rsidR="002A62A2" w:rsidRPr="002A62A2" w:rsidRDefault="002A62A2" w:rsidP="002A62A2">
      <w:pPr>
        <w:widowControl/>
        <w:autoSpaceDE/>
        <w:autoSpaceDN/>
        <w:spacing w:after="200"/>
        <w:ind w:left="567"/>
        <w:jc w:val="both"/>
        <w:rPr>
          <w:rFonts w:eastAsiaTheme="minorHAnsi" w:cs="Arial"/>
          <w:sz w:val="24"/>
          <w:szCs w:val="24"/>
          <w:lang w:val="id-ID"/>
        </w:rPr>
      </w:pPr>
      <w:r w:rsidRPr="002A62A2">
        <w:rPr>
          <w:rFonts w:eastAsiaTheme="minorHAnsi" w:cs="Arial"/>
          <w:sz w:val="24"/>
          <w:szCs w:val="24"/>
        </w:rPr>
        <w:t xml:space="preserve">Through this study the percentage of antibiotic eye drops prescribed as follows: Levofloxacin 29.89%, </w:t>
      </w:r>
      <w:proofErr w:type="spellStart"/>
      <w:r w:rsidRPr="002A62A2">
        <w:rPr>
          <w:rFonts w:eastAsiaTheme="minorHAnsi" w:cs="Arial"/>
          <w:sz w:val="24"/>
          <w:szCs w:val="24"/>
        </w:rPr>
        <w:t>Oflofloxacin</w:t>
      </w:r>
      <w:proofErr w:type="spellEnd"/>
      <w:r w:rsidRPr="002A62A2">
        <w:rPr>
          <w:rFonts w:eastAsiaTheme="minorHAnsi" w:cs="Arial"/>
          <w:sz w:val="24"/>
          <w:szCs w:val="24"/>
        </w:rPr>
        <w:t xml:space="preserve"> 5.48%, Ciprofloxacin 34.74%, Neomycin Sulfate 27.03%, and Gentamicin 2.86%</w:t>
      </w:r>
    </w:p>
    <w:p w:rsidR="002A62A2" w:rsidRPr="002A62A2" w:rsidRDefault="002A62A2" w:rsidP="002A62A2">
      <w:pPr>
        <w:widowControl/>
        <w:autoSpaceDE/>
        <w:autoSpaceDN/>
        <w:spacing w:after="200"/>
        <w:ind w:left="567"/>
        <w:jc w:val="both"/>
        <w:rPr>
          <w:rFonts w:eastAsiaTheme="minorHAnsi" w:cs="Arial"/>
          <w:sz w:val="24"/>
          <w:szCs w:val="24"/>
        </w:rPr>
      </w:pPr>
      <w:r w:rsidRPr="002A62A2">
        <w:rPr>
          <w:rFonts w:eastAsiaTheme="minorHAnsi" w:cs="Arial"/>
          <w:sz w:val="24"/>
          <w:szCs w:val="24"/>
        </w:rPr>
        <w:t xml:space="preserve">This study concluded that the highest percentage of antibiotic eye drops used was Ciprofloxacin, 34.74% and antibiotic prescribing for </w:t>
      </w:r>
      <w:r w:rsidRPr="002A62A2">
        <w:rPr>
          <w:rFonts w:eastAsiaTheme="minorHAnsi" w:cs="Arial"/>
          <w:i/>
          <w:sz w:val="24"/>
          <w:szCs w:val="24"/>
        </w:rPr>
        <w:t>BPJS</w:t>
      </w:r>
      <w:r w:rsidRPr="002A62A2">
        <w:rPr>
          <w:rFonts w:eastAsiaTheme="minorHAnsi" w:cs="Arial"/>
          <w:sz w:val="24"/>
          <w:szCs w:val="24"/>
        </w:rPr>
        <w:t xml:space="preserve"> patients in the eye clinic had applied the standard guidelines for the formulation of Integrated Service Unit</w:t>
      </w:r>
      <w:r w:rsidRPr="002A62A2">
        <w:rPr>
          <w:rFonts w:eastAsiaTheme="minorHAnsi" w:cs="Arial"/>
          <w:sz w:val="24"/>
          <w:szCs w:val="24"/>
          <w:lang w:val="id-ID"/>
        </w:rPr>
        <w:t xml:space="preserve"> of</w:t>
      </w:r>
      <w:r w:rsidRPr="002A62A2">
        <w:rPr>
          <w:rFonts w:eastAsiaTheme="minorHAnsi" w:cs="Arial"/>
          <w:b/>
          <w:sz w:val="24"/>
          <w:szCs w:val="24"/>
          <w:lang w:val="id-ID"/>
        </w:rPr>
        <w:t xml:space="preserve"> </w:t>
      </w:r>
      <w:r w:rsidRPr="002A62A2">
        <w:rPr>
          <w:rFonts w:eastAsiaTheme="minorHAnsi" w:cs="Arial"/>
          <w:sz w:val="24"/>
          <w:szCs w:val="24"/>
        </w:rPr>
        <w:t xml:space="preserve">Eye </w:t>
      </w:r>
      <w:r w:rsidRPr="002A62A2">
        <w:rPr>
          <w:rFonts w:eastAsiaTheme="minorHAnsi" w:cs="Arial"/>
          <w:sz w:val="24"/>
          <w:szCs w:val="24"/>
          <w:lang w:val="id-ID"/>
        </w:rPr>
        <w:t xml:space="preserve">Care </w:t>
      </w:r>
      <w:r w:rsidRPr="002A62A2">
        <w:rPr>
          <w:rFonts w:eastAsiaTheme="minorHAnsi" w:cs="Arial"/>
          <w:sz w:val="24"/>
          <w:szCs w:val="24"/>
        </w:rPr>
        <w:t>Hospital, North Sumatra Province.</w:t>
      </w:r>
    </w:p>
    <w:p w:rsidR="002A62A2" w:rsidRPr="002A62A2" w:rsidRDefault="002A62A2" w:rsidP="002A62A2">
      <w:pPr>
        <w:widowControl/>
        <w:autoSpaceDE/>
        <w:autoSpaceDN/>
        <w:spacing w:after="200"/>
        <w:ind w:left="567"/>
        <w:jc w:val="both"/>
        <w:rPr>
          <w:rFonts w:eastAsiaTheme="minorHAnsi" w:cs="Arial"/>
          <w:sz w:val="24"/>
          <w:szCs w:val="24"/>
          <w:lang w:val="id-ID"/>
        </w:rPr>
      </w:pPr>
      <w:r w:rsidRPr="002A62A2">
        <w:rPr>
          <w:rFonts w:eastAsiaTheme="minorHAnsi" w:cs="Arial"/>
          <w:sz w:val="24"/>
          <w:szCs w:val="24"/>
        </w:rPr>
        <w:t xml:space="preserve">Keywords: Usage, eye drops, antibiotics, </w:t>
      </w:r>
      <w:r w:rsidRPr="002A62A2">
        <w:rPr>
          <w:rFonts w:eastAsiaTheme="minorHAnsi" w:cs="Arial"/>
          <w:sz w:val="24"/>
          <w:szCs w:val="24"/>
          <w:lang w:val="id-ID"/>
        </w:rPr>
        <w:t>Eye Care Hopital</w:t>
      </w:r>
      <w:r w:rsidRPr="002A62A2">
        <w:rPr>
          <w:rFonts w:eastAsiaTheme="minorHAnsi" w:cs="Arial"/>
          <w:sz w:val="24"/>
          <w:szCs w:val="24"/>
        </w:rPr>
        <w:t xml:space="preserve"> </w:t>
      </w:r>
    </w:p>
    <w:p w:rsidR="002A62A2" w:rsidRPr="002A62A2" w:rsidRDefault="002A62A2" w:rsidP="002A62A2">
      <w:pPr>
        <w:widowControl/>
        <w:autoSpaceDE/>
        <w:autoSpaceDN/>
        <w:spacing w:after="200"/>
        <w:ind w:left="567"/>
        <w:jc w:val="both"/>
        <w:rPr>
          <w:rFonts w:eastAsiaTheme="minorHAnsi" w:cs="Arial"/>
          <w:sz w:val="24"/>
          <w:szCs w:val="24"/>
        </w:rPr>
      </w:pPr>
      <w:r w:rsidRPr="002A62A2">
        <w:rPr>
          <w:rFonts w:eastAsiaTheme="minorHAnsi" w:cs="Arial"/>
          <w:sz w:val="24"/>
          <w:szCs w:val="24"/>
          <w:lang w:val="id-ID"/>
        </w:rPr>
        <w:t>References</w:t>
      </w:r>
      <w:r w:rsidRPr="002A62A2">
        <w:rPr>
          <w:rFonts w:eastAsiaTheme="minorHAnsi" w:cs="Arial"/>
          <w:sz w:val="24"/>
          <w:szCs w:val="24"/>
        </w:rPr>
        <w:t>: 11 (2010 -2014)</w:t>
      </w: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spacing w:before="1"/>
        <w:rPr>
          <w:rFonts w:ascii="Calibri"/>
          <w:sz w:val="25"/>
        </w:rPr>
      </w:pPr>
    </w:p>
    <w:p w:rsidR="00FC2DCB" w:rsidRDefault="008F24F9" w:rsidP="008F24F9">
      <w:pPr>
        <w:pStyle w:val="BodyText"/>
        <w:tabs>
          <w:tab w:val="left" w:pos="4253"/>
          <w:tab w:val="left" w:pos="4536"/>
        </w:tabs>
        <w:spacing w:before="56"/>
        <w:ind w:left="941" w:right="2046"/>
        <w:jc w:val="center"/>
        <w:rPr>
          <w:rFonts w:ascii="Calibri"/>
        </w:rPr>
      </w:pPr>
      <w:r>
        <w:rPr>
          <w:rFonts w:ascii="Calibri"/>
        </w:rPr>
        <w:t xml:space="preserve">                                 </w:t>
      </w:r>
      <w:proofErr w:type="gramStart"/>
      <w:r w:rsidR="00DC776C">
        <w:rPr>
          <w:rFonts w:ascii="Calibri"/>
        </w:rPr>
        <w:t>iv</w:t>
      </w:r>
      <w:proofErr w:type="gramEnd"/>
    </w:p>
    <w:p w:rsidR="00FC2DCB" w:rsidRDefault="00FC2DCB">
      <w:pPr>
        <w:jc w:val="center"/>
        <w:rPr>
          <w:rFonts w:ascii="Calibri"/>
        </w:rPr>
        <w:sectPr w:rsidR="00FC2DCB" w:rsidSect="002A62A2">
          <w:headerReference w:type="default" r:id="rId13"/>
          <w:pgSz w:w="11910" w:h="16840"/>
          <w:pgMar w:top="2520" w:right="1704" w:bottom="280" w:left="1680" w:header="2270" w:footer="0" w:gutter="0"/>
          <w:cols w:space="720"/>
        </w:sectPr>
      </w:pPr>
    </w:p>
    <w:p w:rsidR="00FC2DCB" w:rsidRDefault="00DC776C">
      <w:pPr>
        <w:spacing w:before="4" w:line="237" w:lineRule="auto"/>
        <w:ind w:left="586" w:right="7357"/>
        <w:rPr>
          <w:sz w:val="24"/>
        </w:rPr>
      </w:pPr>
      <w:r>
        <w:rPr>
          <w:sz w:val="24"/>
        </w:rPr>
        <w:lastRenderedPageBreak/>
        <w:t>JURUSAN FARMASI KTI, JUNI 2020</w:t>
      </w:r>
    </w:p>
    <w:p w:rsidR="00FC2DCB" w:rsidRDefault="00FC2DCB">
      <w:pPr>
        <w:pStyle w:val="BodyText"/>
        <w:spacing w:before="5"/>
        <w:rPr>
          <w:sz w:val="24"/>
        </w:rPr>
      </w:pPr>
    </w:p>
    <w:p w:rsidR="00FC2DCB" w:rsidRDefault="00DC776C">
      <w:pPr>
        <w:pStyle w:val="BodyText"/>
        <w:spacing w:before="1"/>
        <w:ind w:left="586"/>
      </w:pPr>
      <w:r>
        <w:t>M.Syafrin Dalimunthe</w:t>
      </w:r>
    </w:p>
    <w:p w:rsidR="00FC2DCB" w:rsidRDefault="00FC2DCB">
      <w:pPr>
        <w:pStyle w:val="BodyText"/>
      </w:pPr>
    </w:p>
    <w:p w:rsidR="00FC2DCB" w:rsidRDefault="00DC776C">
      <w:pPr>
        <w:pStyle w:val="Heading4"/>
        <w:spacing w:line="237" w:lineRule="auto"/>
        <w:ind w:right="1764"/>
      </w:pPr>
      <w:r>
        <w:t>Persentase Penggunaan Obat Tetes Mata Antibiotik Pada Pasien BPJS Rawat Jalan Di UPT Rumah Sakit Khusus Mata Provinsi Sumatera Utara</w:t>
      </w:r>
    </w:p>
    <w:p w:rsidR="00FC2DCB" w:rsidRDefault="00FC2DCB">
      <w:pPr>
        <w:pStyle w:val="BodyText"/>
        <w:rPr>
          <w:b/>
          <w:sz w:val="24"/>
        </w:rPr>
      </w:pPr>
    </w:p>
    <w:p w:rsidR="00FC2DCB" w:rsidRDefault="00FC2DCB">
      <w:pPr>
        <w:pStyle w:val="BodyText"/>
        <w:spacing w:before="4"/>
        <w:rPr>
          <w:b/>
          <w:sz w:val="20"/>
        </w:rPr>
      </w:pPr>
    </w:p>
    <w:p w:rsidR="00FC2DCB" w:rsidRDefault="00DC776C">
      <w:pPr>
        <w:pStyle w:val="BodyText"/>
        <w:ind w:left="586"/>
      </w:pPr>
      <w:r>
        <w:t>xii + 25 Halaman, 2 Tabel, 1 Gambar, 5 Lampiran</w:t>
      </w:r>
    </w:p>
    <w:p w:rsidR="00FC2DCB" w:rsidRDefault="00FC2DCB">
      <w:pPr>
        <w:pStyle w:val="BodyText"/>
        <w:spacing w:before="5"/>
        <w:rPr>
          <w:sz w:val="21"/>
        </w:rPr>
      </w:pPr>
    </w:p>
    <w:p w:rsidR="00FC2DCB" w:rsidRDefault="00DC776C">
      <w:pPr>
        <w:pStyle w:val="Heading2"/>
        <w:spacing w:before="0"/>
        <w:ind w:left="941" w:right="2047"/>
        <w:jc w:val="center"/>
      </w:pPr>
      <w:bookmarkStart w:id="0" w:name="_TOC_250029"/>
      <w:bookmarkEnd w:id="0"/>
      <w:r>
        <w:t>ABSTRAK</w:t>
      </w:r>
    </w:p>
    <w:p w:rsidR="00FC2DCB" w:rsidRDefault="00FC2DCB">
      <w:pPr>
        <w:pStyle w:val="BodyText"/>
        <w:spacing w:before="10"/>
        <w:rPr>
          <w:b/>
          <w:sz w:val="24"/>
        </w:rPr>
      </w:pPr>
    </w:p>
    <w:p w:rsidR="00FC2DCB" w:rsidRDefault="00DC776C">
      <w:pPr>
        <w:pStyle w:val="BodyText"/>
        <w:ind w:left="586" w:right="1688" w:firstLine="850"/>
        <w:jc w:val="both"/>
      </w:pPr>
      <w:r>
        <w:t>Saat ini sudah banyak antibiotik yang tidak mampu lagi  menangani suatu penyakit yang diakibatkan oleh suatu mikroorganisme, hal ini terjadi karena kemampuan antibiotik dalam mengatasi maupun mencegah penyakit infeksi menyebabkan penggunaannya mengalami peningkatan yang luar biasa. Bahkan antibiotik digunakan secara tidak tepat atau tidak rasional untuk penyakit yang tidak perlu dan terdapat kecenderungan antibiotik dibeli bebas atau tanpa resep dokter. Akibatnya telah terjadi perkembangan bakteri yang resistensi terhadap antibiotik . Tujuan dari penelitian ini untuk mengetahui persentase profil penggunaan obat antibiotik tetes mata pada pasien BPJS rawat jalan di UPT Rumah Sakit Khusus Mata Provinsi Sumatera</w:t>
      </w:r>
      <w:r>
        <w:rPr>
          <w:spacing w:val="-6"/>
        </w:rPr>
        <w:t xml:space="preserve"> </w:t>
      </w:r>
      <w:r>
        <w:t>Utara.</w:t>
      </w:r>
    </w:p>
    <w:p w:rsidR="00FC2DCB" w:rsidRDefault="00DC776C">
      <w:pPr>
        <w:pStyle w:val="BodyText"/>
        <w:spacing w:before="2" w:line="237" w:lineRule="auto"/>
        <w:ind w:left="586" w:right="1691" w:firstLine="850"/>
        <w:jc w:val="both"/>
        <w:rPr>
          <w:i/>
        </w:rPr>
      </w:pPr>
      <w:r>
        <w:t xml:space="preserve">Metode dalam penelitian ini adalah survey deskriptif. Populasi dalam penelitian ini adalah seluruh resep pasien BPJS rawat jalan di UPT Rumah Sakit Khusus Mata Provinsi Sumatera Utara pada bulan Oktober sampai Desember 2019. Sampel pada penelitian ini adalah </w:t>
      </w:r>
      <w:r>
        <w:rPr>
          <w:i/>
        </w:rPr>
        <w:t>sampel jenuh.</w:t>
      </w:r>
    </w:p>
    <w:p w:rsidR="00FC2DCB" w:rsidRDefault="00DC776C">
      <w:pPr>
        <w:pStyle w:val="BodyText"/>
        <w:spacing w:before="10"/>
        <w:ind w:left="586" w:right="1695" w:firstLine="850"/>
        <w:jc w:val="both"/>
      </w:pPr>
      <w:r>
        <w:t>Hasil dari penelitian ini bahwa persentase resep obat tetes mata antibiotik pada pasien BPJS rawat jalan di UPT Rumah Sakit Khusus Mata Provinsi Sumatera Utara yaitu Levofloxacin 29,89%, Oflofloxacin 5,48%, Ciprofloxacin 34,74%, Neomycin Sulfate 27,03%, dan Gentamicin 2,86%</w:t>
      </w:r>
    </w:p>
    <w:p w:rsidR="00FC2DCB" w:rsidRDefault="00DC776C">
      <w:pPr>
        <w:pStyle w:val="BodyText"/>
        <w:spacing w:line="242" w:lineRule="auto"/>
        <w:ind w:left="586" w:right="1696" w:firstLine="850"/>
        <w:jc w:val="both"/>
      </w:pPr>
      <w:r>
        <w:t>Berdasarkan penelitian tersebut dapat disimpulkan bahwa persentase obat antibiotik tetes mata yang terbanyak adalah Ciprofloxacin dengan persentase 34,74%</w:t>
      </w:r>
    </w:p>
    <w:p w:rsidR="00FC2DCB" w:rsidRDefault="00FC2DCB">
      <w:pPr>
        <w:pStyle w:val="BodyText"/>
        <w:spacing w:before="1"/>
        <w:rPr>
          <w:sz w:val="21"/>
        </w:rPr>
      </w:pPr>
    </w:p>
    <w:p w:rsidR="00FC2DCB" w:rsidRDefault="00DC776C">
      <w:pPr>
        <w:pStyle w:val="BodyText"/>
        <w:tabs>
          <w:tab w:val="left" w:pos="2430"/>
        </w:tabs>
        <w:ind w:left="586" w:right="3421"/>
      </w:pPr>
      <w:r>
        <w:t>Kata</w:t>
      </w:r>
      <w:r>
        <w:rPr>
          <w:spacing w:val="1"/>
        </w:rPr>
        <w:t xml:space="preserve"> </w:t>
      </w:r>
      <w:r>
        <w:t>kunci</w:t>
      </w:r>
      <w:r>
        <w:tab/>
        <w:t>: Penggunaan, Tetes Mata, Antibiotik, RSKM Daftar</w:t>
      </w:r>
      <w:r>
        <w:rPr>
          <w:spacing w:val="-6"/>
        </w:rPr>
        <w:t xml:space="preserve"> </w:t>
      </w:r>
      <w:r>
        <w:t>bacaan</w:t>
      </w:r>
      <w:r>
        <w:tab/>
        <w:t>: 11 (2010 -</w:t>
      </w:r>
      <w:r>
        <w:rPr>
          <w:spacing w:val="6"/>
        </w:rPr>
        <w:t xml:space="preserve"> </w:t>
      </w:r>
      <w:r>
        <w:t>2014)</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2"/>
        <w:rPr>
          <w:sz w:val="26"/>
        </w:rPr>
      </w:pPr>
    </w:p>
    <w:p w:rsidR="00FC2DCB" w:rsidRDefault="00DC776C">
      <w:pPr>
        <w:pStyle w:val="BodyText"/>
        <w:spacing w:before="56"/>
        <w:ind w:right="1112"/>
        <w:jc w:val="center"/>
        <w:rPr>
          <w:rFonts w:ascii="Calibri"/>
        </w:rPr>
      </w:pPr>
      <w:r>
        <w:rPr>
          <w:rFonts w:ascii="Calibri"/>
        </w:rPr>
        <w:t>v</w:t>
      </w:r>
    </w:p>
    <w:p w:rsidR="00FC2DCB" w:rsidRDefault="00FC2DCB">
      <w:pPr>
        <w:jc w:val="center"/>
        <w:rPr>
          <w:rFonts w:ascii="Calibri"/>
        </w:rPr>
        <w:sectPr w:rsidR="00FC2DCB">
          <w:headerReference w:type="default" r:id="rId14"/>
          <w:pgSz w:w="11910" w:h="16840"/>
          <w:pgMar w:top="2520" w:right="0" w:bottom="280" w:left="1680" w:header="2270" w:footer="0" w:gutter="0"/>
          <w:cols w:space="720"/>
        </w:sectPr>
      </w:pPr>
    </w:p>
    <w:p w:rsidR="00FC2DCB" w:rsidRDefault="00FC2DCB">
      <w:pPr>
        <w:pStyle w:val="BodyText"/>
        <w:rPr>
          <w:rFonts w:ascii="Calibri"/>
          <w:sz w:val="20"/>
        </w:rPr>
      </w:pPr>
    </w:p>
    <w:p w:rsidR="00FC2DCB" w:rsidRDefault="00FC2DCB">
      <w:pPr>
        <w:pStyle w:val="BodyText"/>
        <w:spacing w:before="10"/>
        <w:rPr>
          <w:rFonts w:ascii="Calibri"/>
          <w:sz w:val="26"/>
        </w:rPr>
      </w:pPr>
    </w:p>
    <w:p w:rsidR="00FC2DCB" w:rsidRDefault="00DC776C">
      <w:pPr>
        <w:pStyle w:val="Heading2"/>
        <w:spacing w:before="92"/>
        <w:ind w:left="941" w:right="2053"/>
        <w:jc w:val="center"/>
      </w:pPr>
      <w:bookmarkStart w:id="1" w:name="_TOC_250028"/>
      <w:bookmarkEnd w:id="1"/>
      <w:r>
        <w:t>KATA PENGANTAR</w:t>
      </w:r>
    </w:p>
    <w:p w:rsidR="00FC2DCB" w:rsidRDefault="00FC2DCB">
      <w:pPr>
        <w:pStyle w:val="BodyText"/>
        <w:spacing w:before="4"/>
        <w:rPr>
          <w:b/>
          <w:sz w:val="24"/>
        </w:rPr>
      </w:pPr>
    </w:p>
    <w:p w:rsidR="00FC2DCB" w:rsidRDefault="00DC776C">
      <w:pPr>
        <w:pStyle w:val="BodyText"/>
        <w:spacing w:line="360" w:lineRule="auto"/>
        <w:ind w:left="586" w:right="1697" w:firstLine="850"/>
        <w:jc w:val="right"/>
      </w:pPr>
      <w:r>
        <w:t>Puji Syukur Penulis ucapkan kehadirat Allah SWT atas</w:t>
      </w:r>
      <w:r>
        <w:rPr>
          <w:spacing w:val="60"/>
        </w:rPr>
        <w:t xml:space="preserve"> </w:t>
      </w:r>
      <w:r>
        <w:t>segala berkah dan rahmat-Nya sehingga Penulis dapat menyelesaikan Karya Tulis Ilmiah ini dengan baik sesuai dengan waktu yang telah direncanakan. Adapun judul Karya Tulis Ilmiah adalah “Persentase Penggunaan Obat Tetes Mata Antibiotik Pada Pasien BPJS Rawat Jalan Di UPT Rumah Sakit Khusus Mata</w:t>
      </w:r>
      <w:r>
        <w:rPr>
          <w:spacing w:val="55"/>
        </w:rPr>
        <w:t xml:space="preserve"> </w:t>
      </w:r>
      <w:r>
        <w:t xml:space="preserve">Provinsi Sumatera Utara” sengaja disusun untuk memenuhi persyaratan dalam menyelesaikan pendidikan Program Diploma </w:t>
      </w:r>
      <w:r>
        <w:rPr>
          <w:spacing w:val="-3"/>
        </w:rPr>
        <w:t xml:space="preserve">III </w:t>
      </w:r>
      <w:r>
        <w:t xml:space="preserve">di Jurusan Farmasi Poltekkes Kemenkes Medan. Penyusunan Karya Tulis Ilmiah ini tidak terlepas dari dukungan, bimbingan, saran serta bantuan dari berbagai pihak. Untuk </w:t>
      </w:r>
      <w:r>
        <w:rPr>
          <w:spacing w:val="-2"/>
        </w:rPr>
        <w:t xml:space="preserve">itu </w:t>
      </w:r>
      <w:r>
        <w:t>Penulis</w:t>
      </w:r>
    </w:p>
    <w:p w:rsidR="00FC2DCB" w:rsidRDefault="00DC776C">
      <w:pPr>
        <w:pStyle w:val="BodyText"/>
        <w:spacing w:before="4"/>
        <w:ind w:left="586"/>
        <w:jc w:val="both"/>
      </w:pPr>
      <w:r>
        <w:t>mengucapkan terimakasih sebesar-besarnya kepada:</w:t>
      </w:r>
    </w:p>
    <w:p w:rsidR="00FC2DCB" w:rsidRDefault="00DC776C">
      <w:pPr>
        <w:pStyle w:val="ListParagraph"/>
        <w:numPr>
          <w:ilvl w:val="0"/>
          <w:numId w:val="27"/>
        </w:numPr>
        <w:tabs>
          <w:tab w:val="left" w:pos="1437"/>
        </w:tabs>
        <w:spacing w:before="126" w:line="360" w:lineRule="auto"/>
        <w:ind w:right="1705"/>
        <w:jc w:val="both"/>
      </w:pPr>
      <w:r>
        <w:t>Ibu Dra.Ida Nurhayati, M.Kes. selaku Direktur Poltekkes Kemenkes Medan.</w:t>
      </w:r>
    </w:p>
    <w:p w:rsidR="00FC2DCB" w:rsidRDefault="00DC776C">
      <w:pPr>
        <w:pStyle w:val="ListParagraph"/>
        <w:numPr>
          <w:ilvl w:val="0"/>
          <w:numId w:val="27"/>
        </w:numPr>
        <w:tabs>
          <w:tab w:val="left" w:pos="1437"/>
        </w:tabs>
        <w:spacing w:line="360" w:lineRule="auto"/>
        <w:ind w:right="1705"/>
        <w:jc w:val="both"/>
      </w:pPr>
      <w:r>
        <w:t>Ibu Dra.Masniah, M.Kes., Apt. selaku Ketua Jurusan Farmasi Poltekkes Kemenkes</w:t>
      </w:r>
      <w:r>
        <w:rPr>
          <w:spacing w:val="-5"/>
        </w:rPr>
        <w:t xml:space="preserve"> </w:t>
      </w:r>
      <w:r>
        <w:t>Medan.</w:t>
      </w:r>
    </w:p>
    <w:p w:rsidR="00FC2DCB" w:rsidRDefault="00DC776C">
      <w:pPr>
        <w:pStyle w:val="ListParagraph"/>
        <w:numPr>
          <w:ilvl w:val="0"/>
          <w:numId w:val="27"/>
        </w:numPr>
        <w:tabs>
          <w:tab w:val="left" w:pos="1437"/>
        </w:tabs>
        <w:spacing w:line="360" w:lineRule="auto"/>
        <w:ind w:right="1693"/>
        <w:jc w:val="both"/>
      </w:pPr>
      <w:r>
        <w:t xml:space="preserve">Ibu Dra.Antetti Tampubolon, M.Si., Apt. Dosen Pembimbing Akademik saya </w:t>
      </w:r>
      <w:r>
        <w:rPr>
          <w:spacing w:val="-2"/>
        </w:rPr>
        <w:t xml:space="preserve">selama </w:t>
      </w:r>
      <w:r>
        <w:t>menjadi mahasiswa di Jurusan Farmasi Poltekkes Kemenkes</w:t>
      </w:r>
      <w:r>
        <w:rPr>
          <w:spacing w:val="-5"/>
        </w:rPr>
        <w:t xml:space="preserve"> </w:t>
      </w:r>
      <w:r>
        <w:t>Medan.</w:t>
      </w:r>
    </w:p>
    <w:p w:rsidR="00FC2DCB" w:rsidRDefault="00DC776C">
      <w:pPr>
        <w:pStyle w:val="ListParagraph"/>
        <w:numPr>
          <w:ilvl w:val="0"/>
          <w:numId w:val="27"/>
        </w:numPr>
        <w:tabs>
          <w:tab w:val="left" w:pos="1437"/>
        </w:tabs>
        <w:spacing w:line="362" w:lineRule="auto"/>
        <w:ind w:right="1704"/>
        <w:jc w:val="both"/>
      </w:pPr>
      <w:r>
        <w:t>Ibu Zulfa Ismaniar Fauzi, S.E., M.Si. Dosen Pembimbing Karya Tulis Ilmiah yang telah mengantarkan saya mengikuti Ujian Akhir Program (UAP).</w:t>
      </w:r>
    </w:p>
    <w:p w:rsidR="00FC2DCB" w:rsidRDefault="00DC776C">
      <w:pPr>
        <w:pStyle w:val="ListParagraph"/>
        <w:numPr>
          <w:ilvl w:val="0"/>
          <w:numId w:val="27"/>
        </w:numPr>
        <w:tabs>
          <w:tab w:val="left" w:pos="1437"/>
        </w:tabs>
        <w:spacing w:line="360" w:lineRule="auto"/>
        <w:ind w:right="1701"/>
        <w:jc w:val="both"/>
      </w:pPr>
      <w:r>
        <w:t>Bapak Lavinur, S.T., M.Si. dan Ibu Rosnike Merly Panjaitan, S.T., M.Si Dosen penguji I dan penguji II Karya Tulis Ilmiah ini dan Ujian Akhir Program (UAP) yang telah menguji dan memberikan masukan kepada Penulis.</w:t>
      </w:r>
    </w:p>
    <w:p w:rsidR="00FC2DCB" w:rsidRDefault="00DC776C">
      <w:pPr>
        <w:pStyle w:val="ListParagraph"/>
        <w:numPr>
          <w:ilvl w:val="0"/>
          <w:numId w:val="27"/>
        </w:numPr>
        <w:tabs>
          <w:tab w:val="left" w:pos="1437"/>
        </w:tabs>
        <w:spacing w:line="360" w:lineRule="auto"/>
        <w:ind w:right="1700"/>
        <w:jc w:val="both"/>
      </w:pPr>
      <w:r>
        <w:t>Seluruh Dosen dan Pegawai Jurusan Farmasi Poltekkes Kemenkes Medan.</w:t>
      </w:r>
    </w:p>
    <w:p w:rsidR="00FC2DCB" w:rsidRDefault="00DC776C">
      <w:pPr>
        <w:pStyle w:val="ListParagraph"/>
        <w:numPr>
          <w:ilvl w:val="0"/>
          <w:numId w:val="27"/>
        </w:numPr>
        <w:tabs>
          <w:tab w:val="left" w:pos="1437"/>
        </w:tabs>
        <w:spacing w:line="360" w:lineRule="auto"/>
        <w:ind w:right="1691"/>
        <w:jc w:val="both"/>
      </w:pPr>
      <w:r>
        <w:t xml:space="preserve">Teristimewa kepada Orang Tua Penulis, Istri Dewiana, SE dan anak- anak tercinta Denny Syafrianto Dalimunthe, Fajar Taufiq Azzaky Dalimunthe dan terkhusus Agustina Sarumaha, Amd.Farm dan Erniyoesniati Siregar atas dukungan, motivasi dan doa yang tak pernah putus untuk Penulis </w:t>
      </w:r>
      <w:r>
        <w:rPr>
          <w:spacing w:val="-2"/>
        </w:rPr>
        <w:t xml:space="preserve">selama </w:t>
      </w:r>
      <w:r>
        <w:t>perkuliahan dan</w:t>
      </w:r>
      <w:r>
        <w:rPr>
          <w:spacing w:val="-6"/>
        </w:rPr>
        <w:t xml:space="preserve"> </w:t>
      </w:r>
      <w:r>
        <w:t>penelitian.</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pPr>
    </w:p>
    <w:p w:rsidR="00FC2DCB" w:rsidRDefault="00DC776C">
      <w:pPr>
        <w:pStyle w:val="BodyText"/>
        <w:spacing w:before="57"/>
        <w:ind w:left="941" w:right="2048"/>
        <w:jc w:val="center"/>
        <w:rPr>
          <w:rFonts w:ascii="Calibri"/>
        </w:rPr>
      </w:pPr>
      <w:r>
        <w:rPr>
          <w:rFonts w:ascii="Calibri"/>
        </w:rPr>
        <w:t>vi</w:t>
      </w:r>
    </w:p>
    <w:p w:rsidR="00FC2DCB" w:rsidRDefault="00FC2DCB">
      <w:pPr>
        <w:jc w:val="center"/>
        <w:rPr>
          <w:rFonts w:ascii="Calibri"/>
        </w:rPr>
        <w:sectPr w:rsidR="00FC2DCB">
          <w:headerReference w:type="default" r:id="rId15"/>
          <w:pgSz w:w="11910" w:h="16840"/>
          <w:pgMar w:top="1580" w:right="0" w:bottom="280" w:left="1680" w:header="0" w:footer="0" w:gutter="0"/>
          <w:cols w:space="720"/>
        </w:sectPr>
      </w:pPr>
    </w:p>
    <w:p w:rsidR="00FC2DCB" w:rsidRDefault="00FC2DCB">
      <w:pPr>
        <w:pStyle w:val="BodyText"/>
        <w:rPr>
          <w:rFonts w:ascii="Calibri"/>
          <w:sz w:val="20"/>
        </w:rPr>
      </w:pPr>
    </w:p>
    <w:p w:rsidR="00FC2DCB" w:rsidRDefault="00FC2DCB">
      <w:pPr>
        <w:pStyle w:val="BodyText"/>
        <w:rPr>
          <w:rFonts w:ascii="Calibri"/>
          <w:sz w:val="27"/>
        </w:rPr>
      </w:pPr>
    </w:p>
    <w:p w:rsidR="00FC2DCB" w:rsidRDefault="00DC776C">
      <w:pPr>
        <w:pStyle w:val="ListParagraph"/>
        <w:numPr>
          <w:ilvl w:val="0"/>
          <w:numId w:val="27"/>
        </w:numPr>
        <w:tabs>
          <w:tab w:val="left" w:pos="1437"/>
        </w:tabs>
        <w:spacing w:before="94" w:line="364" w:lineRule="auto"/>
        <w:ind w:right="1693"/>
        <w:jc w:val="both"/>
      </w:pPr>
      <w:r>
        <w:t xml:space="preserve">Buat keluarga besar tercinta, Abang, Kakak serta adik-adik penulis atas motivasi dan dukungan nya </w:t>
      </w:r>
      <w:r>
        <w:rPr>
          <w:spacing w:val="-2"/>
        </w:rPr>
        <w:t xml:space="preserve">selama </w:t>
      </w:r>
      <w:r>
        <w:t>ini.</w:t>
      </w:r>
    </w:p>
    <w:p w:rsidR="00FC2DCB" w:rsidRDefault="00DC776C">
      <w:pPr>
        <w:pStyle w:val="ListParagraph"/>
        <w:numPr>
          <w:ilvl w:val="0"/>
          <w:numId w:val="27"/>
        </w:numPr>
        <w:tabs>
          <w:tab w:val="left" w:pos="1437"/>
        </w:tabs>
        <w:spacing w:line="360" w:lineRule="auto"/>
        <w:ind w:right="1699"/>
        <w:jc w:val="both"/>
      </w:pPr>
      <w:r>
        <w:t xml:space="preserve">Buat Mahasiswa/i </w:t>
      </w:r>
      <w:r>
        <w:rPr>
          <w:spacing w:val="-2"/>
        </w:rPr>
        <w:t xml:space="preserve">RPL </w:t>
      </w:r>
      <w:r>
        <w:t>Jurusan Farmasi Poltekkes Kemenkes Medan terkhususnya Kelas Medan yang selalu memberikan dukungan dan motivasi selama perkuliahan dan dalam menyusun Karya Tulis</w:t>
      </w:r>
      <w:r>
        <w:rPr>
          <w:spacing w:val="-22"/>
        </w:rPr>
        <w:t xml:space="preserve"> </w:t>
      </w:r>
      <w:r>
        <w:t>Ilmiah.</w:t>
      </w:r>
    </w:p>
    <w:p w:rsidR="00FC2DCB" w:rsidRDefault="00DC776C">
      <w:pPr>
        <w:pStyle w:val="BodyText"/>
        <w:spacing w:line="360" w:lineRule="auto"/>
        <w:ind w:left="586" w:right="1699" w:firstLine="850"/>
        <w:jc w:val="both"/>
      </w:pPr>
      <w:r>
        <w:t>Penulis menyadari sepenuhnya bahwa KTI ini masih banyak kekurangan, hal ini tidak terlepas dari keterbatasan pengetahuan Penulis, maka Penulis mengharapkan kritik dan saran yang bersifat membangun dari pembaca demi kesempurnaan KTI</w:t>
      </w:r>
      <w:r>
        <w:rPr>
          <w:spacing w:val="-3"/>
        </w:rPr>
        <w:t xml:space="preserve"> </w:t>
      </w:r>
      <w:r>
        <w:t>ini.</w:t>
      </w:r>
    </w:p>
    <w:p w:rsidR="00FC2DCB" w:rsidRDefault="00DC776C">
      <w:pPr>
        <w:pStyle w:val="BodyText"/>
        <w:spacing w:line="360" w:lineRule="auto"/>
        <w:ind w:left="586" w:right="1691" w:firstLine="850"/>
        <w:jc w:val="both"/>
      </w:pPr>
      <w:r>
        <w:t>Akhir kata semoga Allah SWT selalu melimpahkan rahmat dan karunia- Nya kepada kita semua dan Penulis berharap semoga KTI ini bermanfaat bagi kita semua.</w:t>
      </w:r>
    </w:p>
    <w:p w:rsidR="00FC2DCB" w:rsidRDefault="00FC2DCB">
      <w:pPr>
        <w:pStyle w:val="BodyText"/>
        <w:rPr>
          <w:sz w:val="24"/>
        </w:rPr>
      </w:pPr>
    </w:p>
    <w:p w:rsidR="00FC2DCB" w:rsidRDefault="00FC2DCB">
      <w:pPr>
        <w:pStyle w:val="BodyText"/>
        <w:rPr>
          <w:sz w:val="24"/>
        </w:rPr>
      </w:pPr>
    </w:p>
    <w:p w:rsidR="00FC2DCB" w:rsidRDefault="00DC776C">
      <w:pPr>
        <w:pStyle w:val="BodyText"/>
        <w:spacing w:before="200" w:line="360" w:lineRule="auto"/>
        <w:ind w:left="6651" w:right="2112" w:hanging="303"/>
      </w:pPr>
      <w:r>
        <w:t>Medan, Juni 2020 Penulis</w:t>
      </w: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spacing w:before="3"/>
        <w:rPr>
          <w:sz w:val="27"/>
        </w:rPr>
      </w:pPr>
    </w:p>
    <w:p w:rsidR="00FC2DCB" w:rsidRDefault="00DC776C">
      <w:pPr>
        <w:pStyle w:val="BodyText"/>
        <w:ind w:left="6026"/>
      </w:pPr>
      <w:r>
        <w:t>M.Syafrin Dalimunthe</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9"/>
        <w:rPr>
          <w:sz w:val="24"/>
        </w:rPr>
      </w:pPr>
    </w:p>
    <w:p w:rsidR="00FC2DCB" w:rsidRDefault="00DC776C">
      <w:pPr>
        <w:pStyle w:val="BodyText"/>
        <w:spacing w:before="57"/>
        <w:ind w:left="941" w:right="2045"/>
        <w:jc w:val="center"/>
        <w:rPr>
          <w:rFonts w:ascii="Calibri"/>
        </w:rPr>
      </w:pPr>
      <w:r>
        <w:rPr>
          <w:rFonts w:ascii="Calibri"/>
        </w:rPr>
        <w:t>vii</w:t>
      </w:r>
    </w:p>
    <w:p w:rsidR="00FC2DCB" w:rsidRDefault="00FC2DCB">
      <w:pPr>
        <w:jc w:val="center"/>
        <w:rPr>
          <w:rFonts w:ascii="Calibri"/>
        </w:rPr>
        <w:sectPr w:rsidR="00FC2DCB">
          <w:headerReference w:type="default" r:id="rId16"/>
          <w:pgSz w:w="11910" w:h="16840"/>
          <w:pgMar w:top="1580" w:right="0" w:bottom="280" w:left="1680" w:header="0" w:footer="0" w:gutter="0"/>
          <w:cols w:space="720"/>
        </w:sectPr>
      </w:pPr>
    </w:p>
    <w:p w:rsidR="00FC2DCB" w:rsidRDefault="00FC2DCB">
      <w:pPr>
        <w:pStyle w:val="BodyText"/>
        <w:rPr>
          <w:rFonts w:ascii="Calibri"/>
          <w:sz w:val="20"/>
        </w:rPr>
      </w:pPr>
    </w:p>
    <w:p w:rsidR="00FC2DCB" w:rsidRDefault="00FC2DCB">
      <w:pPr>
        <w:pStyle w:val="BodyText"/>
        <w:spacing w:before="3"/>
        <w:rPr>
          <w:rFonts w:ascii="Calibri"/>
          <w:sz w:val="26"/>
        </w:rPr>
      </w:pPr>
    </w:p>
    <w:p w:rsidR="00FC2DCB" w:rsidRDefault="00DC776C">
      <w:pPr>
        <w:pStyle w:val="Heading4"/>
        <w:spacing w:before="93"/>
        <w:ind w:left="941" w:right="2055"/>
        <w:jc w:val="center"/>
      </w:pPr>
      <w:bookmarkStart w:id="2" w:name="_TOC_250027"/>
      <w:bookmarkEnd w:id="2"/>
      <w:r>
        <w:t>DAFTAR ISI</w:t>
      </w:r>
    </w:p>
    <w:p w:rsidR="00FC2DCB" w:rsidRDefault="00FC2DCB">
      <w:pPr>
        <w:jc w:val="center"/>
        <w:sectPr w:rsidR="00FC2DCB">
          <w:headerReference w:type="default" r:id="rId17"/>
          <w:pgSz w:w="11910" w:h="16840"/>
          <w:pgMar w:top="1580" w:right="0" w:bottom="953" w:left="1680" w:header="0" w:footer="0" w:gutter="0"/>
          <w:cols w:space="720"/>
        </w:sectPr>
      </w:pPr>
    </w:p>
    <w:sdt>
      <w:sdtPr>
        <w:id w:val="1515195708"/>
        <w:docPartObj>
          <w:docPartGallery w:val="Table of Contents"/>
          <w:docPartUnique/>
        </w:docPartObj>
      </w:sdtPr>
      <w:sdtEndPr/>
      <w:sdtContent>
        <w:p w:rsidR="00FC2DCB" w:rsidRDefault="00DC776C">
          <w:pPr>
            <w:pStyle w:val="TOC6"/>
            <w:tabs>
              <w:tab w:val="left" w:leader="dot" w:pos="8182"/>
            </w:tabs>
            <w:spacing w:line="360" w:lineRule="auto"/>
          </w:pPr>
          <w:proofErr w:type="spellStart"/>
          <w:r>
            <w:t>Halaman</w:t>
          </w:r>
          <w:proofErr w:type="spellEnd"/>
          <w:r>
            <w:t xml:space="preserve"> LEMBAR</w:t>
          </w:r>
          <w:r>
            <w:rPr>
              <w:spacing w:val="-5"/>
            </w:rPr>
            <w:t xml:space="preserve"> </w:t>
          </w:r>
          <w:r>
            <w:t>PERSETUJUAN</w:t>
          </w:r>
          <w:r>
            <w:tab/>
            <w:t>i</w:t>
          </w:r>
        </w:p>
        <w:p w:rsidR="00FC2DCB" w:rsidRDefault="00DC776C">
          <w:pPr>
            <w:pStyle w:val="TOC3"/>
            <w:tabs>
              <w:tab w:val="left" w:leader="dot" w:pos="8125"/>
            </w:tabs>
            <w:spacing w:before="0" w:line="252" w:lineRule="exact"/>
          </w:pPr>
          <w:r>
            <w:t>LEMBAR</w:t>
          </w:r>
          <w:r>
            <w:rPr>
              <w:spacing w:val="-4"/>
            </w:rPr>
            <w:t xml:space="preserve"> </w:t>
          </w:r>
          <w:r>
            <w:t>PENGESAHAN</w:t>
          </w:r>
          <w:r>
            <w:tab/>
          </w:r>
          <w:r>
            <w:rPr>
              <w:spacing w:val="-4"/>
            </w:rPr>
            <w:t>ii</w:t>
          </w:r>
        </w:p>
        <w:p w:rsidR="00FC2DCB" w:rsidRDefault="00DC776C">
          <w:pPr>
            <w:pStyle w:val="TOC3"/>
            <w:tabs>
              <w:tab w:val="left" w:leader="dot" w:pos="8062"/>
            </w:tabs>
          </w:pPr>
          <w:r>
            <w:t>ABSTRACT</w:t>
          </w:r>
          <w:r>
            <w:tab/>
          </w:r>
          <w:r>
            <w:rPr>
              <w:spacing w:val="-4"/>
            </w:rPr>
            <w:t>iv</w:t>
          </w:r>
        </w:p>
        <w:p w:rsidR="00FC2DCB" w:rsidRDefault="00804EF8">
          <w:pPr>
            <w:pStyle w:val="TOC3"/>
            <w:tabs>
              <w:tab w:val="left" w:leader="dot" w:pos="8125"/>
            </w:tabs>
            <w:spacing w:before="127"/>
          </w:pPr>
          <w:hyperlink w:anchor="_TOC_250029" w:history="1">
            <w:r w:rsidR="00DC776C">
              <w:t>ABSTRAK</w:t>
            </w:r>
            <w:r w:rsidR="00DC776C">
              <w:tab/>
              <w:t>v</w:t>
            </w:r>
          </w:hyperlink>
        </w:p>
        <w:p w:rsidR="00FC2DCB" w:rsidRDefault="00804EF8">
          <w:pPr>
            <w:pStyle w:val="TOC3"/>
            <w:tabs>
              <w:tab w:val="left" w:leader="dot" w:pos="8062"/>
            </w:tabs>
          </w:pPr>
          <w:hyperlink w:anchor="_TOC_250028" w:history="1">
            <w:r w:rsidR="00DC776C">
              <w:t>KATA</w:t>
            </w:r>
            <w:r w:rsidR="00DC776C">
              <w:rPr>
                <w:spacing w:val="-11"/>
              </w:rPr>
              <w:t xml:space="preserve"> </w:t>
            </w:r>
            <w:r w:rsidR="00DC776C">
              <w:t>PENGANTAR</w:t>
            </w:r>
            <w:r w:rsidR="00DC776C">
              <w:tab/>
            </w:r>
            <w:r w:rsidR="00DC776C">
              <w:rPr>
                <w:spacing w:val="-3"/>
              </w:rPr>
              <w:t>vi</w:t>
            </w:r>
          </w:hyperlink>
        </w:p>
        <w:p w:rsidR="00FC2DCB" w:rsidRDefault="00804EF8">
          <w:pPr>
            <w:pStyle w:val="TOC3"/>
            <w:tabs>
              <w:tab w:val="left" w:leader="dot" w:pos="7942"/>
            </w:tabs>
          </w:pPr>
          <w:hyperlink w:anchor="_TOC_250027" w:history="1">
            <w:r w:rsidR="00DC776C">
              <w:t>DAFTAR ISI</w:t>
            </w:r>
            <w:r w:rsidR="00DC776C">
              <w:tab/>
              <w:t>viii</w:t>
            </w:r>
          </w:hyperlink>
        </w:p>
        <w:p w:rsidR="00FC2DCB" w:rsidRDefault="00804EF8">
          <w:pPr>
            <w:pStyle w:val="TOC3"/>
            <w:tabs>
              <w:tab w:val="left" w:leader="dot" w:pos="8125"/>
            </w:tabs>
            <w:spacing w:before="127"/>
          </w:pPr>
          <w:hyperlink w:anchor="_TOC_250026" w:history="1">
            <w:r w:rsidR="00DC776C">
              <w:t>DAFTAR</w:t>
            </w:r>
            <w:r w:rsidR="00DC776C">
              <w:rPr>
                <w:spacing w:val="-4"/>
              </w:rPr>
              <w:t xml:space="preserve"> </w:t>
            </w:r>
            <w:r w:rsidR="00DC776C">
              <w:t>TABEL</w:t>
            </w:r>
            <w:r w:rsidR="00DC776C">
              <w:tab/>
              <w:t>x</w:t>
            </w:r>
          </w:hyperlink>
        </w:p>
        <w:p w:rsidR="00FC2DCB" w:rsidRDefault="00DC776C">
          <w:pPr>
            <w:pStyle w:val="TOC3"/>
            <w:tabs>
              <w:tab w:val="left" w:leader="dot" w:pos="8062"/>
            </w:tabs>
          </w:pPr>
          <w:r>
            <w:t>DAFTAR</w:t>
          </w:r>
          <w:r>
            <w:rPr>
              <w:spacing w:val="-4"/>
            </w:rPr>
            <w:t xml:space="preserve"> </w:t>
          </w:r>
          <w:r>
            <w:t>GAMBAR</w:t>
          </w:r>
          <w:r>
            <w:tab/>
            <w:t>xi</w:t>
          </w:r>
        </w:p>
        <w:p w:rsidR="00FC2DCB" w:rsidRDefault="00DC776C">
          <w:pPr>
            <w:pStyle w:val="TOC3"/>
            <w:tabs>
              <w:tab w:val="left" w:leader="dot" w:pos="8000"/>
            </w:tabs>
            <w:spacing w:before="127"/>
          </w:pPr>
          <w:r>
            <w:t>DAFTAR</w:t>
          </w:r>
          <w:r>
            <w:rPr>
              <w:spacing w:val="-3"/>
            </w:rPr>
            <w:t xml:space="preserve"> </w:t>
          </w:r>
          <w:r>
            <w:t>LAMPIRAN</w:t>
          </w:r>
          <w:r>
            <w:tab/>
            <w:t>xii</w:t>
          </w:r>
        </w:p>
        <w:p w:rsidR="00FC2DCB" w:rsidRDefault="00DC776C">
          <w:pPr>
            <w:pStyle w:val="TOC3"/>
            <w:tabs>
              <w:tab w:val="left" w:leader="dot" w:pos="8125"/>
            </w:tabs>
          </w:pPr>
          <w:r>
            <w:rPr>
              <w:spacing w:val="-3"/>
            </w:rPr>
            <w:t>BAB</w:t>
          </w:r>
          <w:r>
            <w:rPr>
              <w:spacing w:val="2"/>
            </w:rPr>
            <w:t xml:space="preserve"> </w:t>
          </w:r>
          <w:r>
            <w:t>I</w:t>
          </w:r>
          <w:r>
            <w:rPr>
              <w:spacing w:val="-5"/>
            </w:rPr>
            <w:t xml:space="preserve"> </w:t>
          </w:r>
          <w:r>
            <w:t>PENDAHULUAN</w:t>
          </w:r>
          <w:r>
            <w:tab/>
            <w:t>1</w:t>
          </w:r>
        </w:p>
        <w:p w:rsidR="00FC2DCB" w:rsidRDefault="00804EF8">
          <w:pPr>
            <w:pStyle w:val="TOC4"/>
            <w:numPr>
              <w:ilvl w:val="1"/>
              <w:numId w:val="26"/>
            </w:numPr>
            <w:tabs>
              <w:tab w:val="left" w:pos="1297"/>
              <w:tab w:val="left" w:leader="dot" w:pos="8125"/>
            </w:tabs>
            <w:spacing w:before="131"/>
          </w:pPr>
          <w:hyperlink w:anchor="_TOC_250025" w:history="1">
            <w:r w:rsidR="00DC776C">
              <w:t>Latar</w:t>
            </w:r>
            <w:r w:rsidR="00DC776C">
              <w:rPr>
                <w:spacing w:val="-4"/>
              </w:rPr>
              <w:t xml:space="preserve"> </w:t>
            </w:r>
            <w:r w:rsidR="00DC776C">
              <w:t>Belakang</w:t>
            </w:r>
            <w:r w:rsidR="00DC776C">
              <w:tab/>
              <w:t>1</w:t>
            </w:r>
          </w:hyperlink>
        </w:p>
        <w:p w:rsidR="00FC2DCB" w:rsidRDefault="00804EF8">
          <w:pPr>
            <w:pStyle w:val="TOC4"/>
            <w:numPr>
              <w:ilvl w:val="1"/>
              <w:numId w:val="26"/>
            </w:numPr>
            <w:tabs>
              <w:tab w:val="left" w:pos="1297"/>
              <w:tab w:val="left" w:leader="dot" w:pos="8125"/>
            </w:tabs>
          </w:pPr>
          <w:hyperlink w:anchor="_TOC_250024" w:history="1">
            <w:r w:rsidR="00DC776C">
              <w:t>Rumusan</w:t>
            </w:r>
            <w:r w:rsidR="00DC776C">
              <w:rPr>
                <w:spacing w:val="-1"/>
              </w:rPr>
              <w:t xml:space="preserve"> </w:t>
            </w:r>
            <w:r w:rsidR="00DC776C">
              <w:t>Masalah</w:t>
            </w:r>
            <w:r w:rsidR="00DC776C">
              <w:tab/>
              <w:t>3</w:t>
            </w:r>
          </w:hyperlink>
        </w:p>
        <w:p w:rsidR="00FC2DCB" w:rsidRDefault="00804EF8">
          <w:pPr>
            <w:pStyle w:val="TOC2"/>
            <w:numPr>
              <w:ilvl w:val="1"/>
              <w:numId w:val="26"/>
            </w:numPr>
            <w:tabs>
              <w:tab w:val="left" w:pos="1297"/>
              <w:tab w:val="left" w:leader="dot" w:pos="7255"/>
            </w:tabs>
            <w:spacing w:before="131"/>
            <w:ind w:right="1973" w:hanging="1297"/>
            <w:jc w:val="right"/>
          </w:pPr>
          <w:hyperlink w:anchor="_TOC_250023" w:history="1">
            <w:r w:rsidR="00DC776C">
              <w:t>Tujuan</w:t>
            </w:r>
            <w:r w:rsidR="00DC776C">
              <w:rPr>
                <w:spacing w:val="-5"/>
              </w:rPr>
              <w:t xml:space="preserve"> </w:t>
            </w:r>
            <w:r w:rsidR="00DC776C">
              <w:t>Penelitian</w:t>
            </w:r>
            <w:r w:rsidR="00DC776C">
              <w:tab/>
            </w:r>
            <w:r w:rsidR="00DC776C">
              <w:rPr>
                <w:spacing w:val="-1"/>
              </w:rPr>
              <w:t>4</w:t>
            </w:r>
          </w:hyperlink>
        </w:p>
        <w:p w:rsidR="00FC2DCB" w:rsidRDefault="00804EF8">
          <w:pPr>
            <w:pStyle w:val="TOC2"/>
            <w:numPr>
              <w:ilvl w:val="1"/>
              <w:numId w:val="26"/>
            </w:numPr>
            <w:tabs>
              <w:tab w:val="left" w:pos="432"/>
              <w:tab w:val="left" w:leader="dot" w:pos="7255"/>
            </w:tabs>
            <w:spacing w:before="127"/>
            <w:ind w:left="1301" w:right="1973" w:hanging="1302"/>
            <w:jc w:val="right"/>
          </w:pPr>
          <w:hyperlink w:anchor="_TOC_250022" w:history="1">
            <w:r w:rsidR="00DC776C">
              <w:t>Manfaat</w:t>
            </w:r>
            <w:r w:rsidR="00DC776C">
              <w:rPr>
                <w:spacing w:val="-6"/>
              </w:rPr>
              <w:t xml:space="preserve"> </w:t>
            </w:r>
            <w:r w:rsidR="00DC776C">
              <w:t>Penelitian</w:t>
            </w:r>
            <w:r w:rsidR="00DC776C">
              <w:tab/>
            </w:r>
            <w:r w:rsidR="00DC776C">
              <w:rPr>
                <w:spacing w:val="-1"/>
              </w:rPr>
              <w:t>4</w:t>
            </w:r>
          </w:hyperlink>
        </w:p>
        <w:p w:rsidR="00FC2DCB" w:rsidRDefault="00804EF8">
          <w:pPr>
            <w:pStyle w:val="TOC1"/>
            <w:tabs>
              <w:tab w:val="left" w:leader="dot" w:pos="7538"/>
            </w:tabs>
            <w:spacing w:before="121"/>
            <w:ind w:right="1973"/>
          </w:pPr>
          <w:hyperlink w:anchor="_TOC_250021" w:history="1">
            <w:r w:rsidR="00DC776C">
              <w:rPr>
                <w:spacing w:val="-3"/>
              </w:rPr>
              <w:t xml:space="preserve">BAB </w:t>
            </w:r>
            <w:r w:rsidR="00DC776C">
              <w:t>II</w:t>
            </w:r>
            <w:r w:rsidR="00DC776C">
              <w:rPr>
                <w:spacing w:val="3"/>
              </w:rPr>
              <w:t xml:space="preserve"> </w:t>
            </w:r>
            <w:r w:rsidR="00DC776C">
              <w:t>TINJAUAN</w:t>
            </w:r>
            <w:r w:rsidR="00DC776C">
              <w:rPr>
                <w:spacing w:val="-1"/>
              </w:rPr>
              <w:t xml:space="preserve"> </w:t>
            </w:r>
            <w:r w:rsidR="00DC776C">
              <w:t>PUSTAKA</w:t>
            </w:r>
            <w:r w:rsidR="00DC776C">
              <w:tab/>
            </w:r>
            <w:r w:rsidR="00DC776C">
              <w:rPr>
                <w:spacing w:val="-1"/>
              </w:rPr>
              <w:t>5</w:t>
            </w:r>
          </w:hyperlink>
        </w:p>
        <w:p w:rsidR="00FC2DCB" w:rsidRDefault="00804EF8">
          <w:pPr>
            <w:pStyle w:val="TOC2"/>
            <w:numPr>
              <w:ilvl w:val="1"/>
              <w:numId w:val="25"/>
            </w:numPr>
            <w:tabs>
              <w:tab w:val="left" w:pos="428"/>
              <w:tab w:val="left" w:leader="dot" w:pos="7255"/>
            </w:tabs>
            <w:spacing w:before="131"/>
            <w:ind w:right="1973" w:hanging="1297"/>
            <w:jc w:val="right"/>
          </w:pPr>
          <w:hyperlink w:anchor="_TOC_250020" w:history="1">
            <w:r w:rsidR="00DC776C">
              <w:t>Antibiotik</w:t>
            </w:r>
            <w:r w:rsidR="00DC776C">
              <w:tab/>
            </w:r>
            <w:r w:rsidR="00DC776C">
              <w:rPr>
                <w:spacing w:val="-1"/>
              </w:rPr>
              <w:t>5</w:t>
            </w:r>
          </w:hyperlink>
        </w:p>
        <w:p w:rsidR="00FC2DCB" w:rsidRDefault="00804EF8">
          <w:pPr>
            <w:pStyle w:val="TOC2"/>
            <w:numPr>
              <w:ilvl w:val="2"/>
              <w:numId w:val="25"/>
            </w:numPr>
            <w:tabs>
              <w:tab w:val="left" w:pos="556"/>
              <w:tab w:val="left" w:leader="dot" w:pos="6828"/>
            </w:tabs>
            <w:spacing w:before="127"/>
            <w:ind w:right="1973" w:hanging="1853"/>
            <w:jc w:val="right"/>
          </w:pPr>
          <w:hyperlink w:anchor="_TOC_250019" w:history="1">
            <w:r w:rsidR="00DC776C">
              <w:t>Defenisi dan</w:t>
            </w:r>
            <w:r w:rsidR="00DC776C">
              <w:rPr>
                <w:spacing w:val="-10"/>
              </w:rPr>
              <w:t xml:space="preserve"> </w:t>
            </w:r>
            <w:r w:rsidR="00DC776C">
              <w:t>Sejarah</w:t>
            </w:r>
            <w:r w:rsidR="00DC776C">
              <w:rPr>
                <w:spacing w:val="-5"/>
              </w:rPr>
              <w:t xml:space="preserve"> </w:t>
            </w:r>
            <w:r w:rsidR="00DC776C">
              <w:t>Antibiotik</w:t>
            </w:r>
            <w:r w:rsidR="00DC776C">
              <w:tab/>
              <w:t>5</w:t>
            </w:r>
          </w:hyperlink>
        </w:p>
        <w:p w:rsidR="00FC2DCB" w:rsidRDefault="00804EF8">
          <w:pPr>
            <w:pStyle w:val="TOC2"/>
            <w:numPr>
              <w:ilvl w:val="2"/>
              <w:numId w:val="25"/>
            </w:numPr>
            <w:tabs>
              <w:tab w:val="left" w:pos="552"/>
              <w:tab w:val="left" w:leader="dot" w:pos="6828"/>
            </w:tabs>
            <w:ind w:left="1848" w:right="1973" w:hanging="1849"/>
            <w:jc w:val="right"/>
          </w:pPr>
          <w:hyperlink w:anchor="_TOC_250018" w:history="1">
            <w:r w:rsidR="00DC776C">
              <w:t>Penggolongan</w:t>
            </w:r>
            <w:r w:rsidR="00DC776C">
              <w:rPr>
                <w:spacing w:val="-4"/>
              </w:rPr>
              <w:t xml:space="preserve"> </w:t>
            </w:r>
            <w:r w:rsidR="00DC776C">
              <w:t>Antibiotik</w:t>
            </w:r>
            <w:r w:rsidR="00DC776C">
              <w:tab/>
              <w:t>5</w:t>
            </w:r>
          </w:hyperlink>
        </w:p>
        <w:p w:rsidR="00FC2DCB" w:rsidRDefault="00804EF8">
          <w:pPr>
            <w:pStyle w:val="TOC2"/>
            <w:numPr>
              <w:ilvl w:val="2"/>
              <w:numId w:val="25"/>
            </w:numPr>
            <w:tabs>
              <w:tab w:val="left" w:pos="553"/>
              <w:tab w:val="left" w:leader="dot" w:pos="6828"/>
            </w:tabs>
            <w:ind w:left="1849" w:right="1973" w:hanging="1850"/>
            <w:jc w:val="right"/>
          </w:pPr>
          <w:hyperlink w:anchor="_TOC_250017" w:history="1">
            <w:r w:rsidR="00DC776C">
              <w:t>Prinsip</w:t>
            </w:r>
            <w:r w:rsidR="00DC776C">
              <w:rPr>
                <w:spacing w:val="-6"/>
              </w:rPr>
              <w:t xml:space="preserve"> </w:t>
            </w:r>
            <w:r w:rsidR="00DC776C">
              <w:t>Penggunaan</w:t>
            </w:r>
            <w:r w:rsidR="00DC776C">
              <w:rPr>
                <w:spacing w:val="-3"/>
              </w:rPr>
              <w:t xml:space="preserve"> </w:t>
            </w:r>
            <w:r w:rsidR="00DC776C">
              <w:t>Antibiotik</w:t>
            </w:r>
            <w:r w:rsidR="00DC776C">
              <w:tab/>
            </w:r>
            <w:r w:rsidR="00DC776C">
              <w:rPr>
                <w:spacing w:val="-1"/>
              </w:rPr>
              <w:t>9</w:t>
            </w:r>
          </w:hyperlink>
        </w:p>
        <w:p w:rsidR="00FC2DCB" w:rsidRDefault="00804EF8">
          <w:pPr>
            <w:pStyle w:val="TOC2"/>
            <w:numPr>
              <w:ilvl w:val="1"/>
              <w:numId w:val="25"/>
            </w:numPr>
            <w:tabs>
              <w:tab w:val="left" w:pos="370"/>
              <w:tab w:val="left" w:leader="dot" w:pos="7130"/>
            </w:tabs>
            <w:ind w:left="1239" w:hanging="1240"/>
            <w:jc w:val="right"/>
          </w:pPr>
          <w:hyperlink w:anchor="_TOC_250016" w:history="1">
            <w:r w:rsidR="00DC776C">
              <w:t>Rumah</w:t>
            </w:r>
            <w:r w:rsidR="00DC776C">
              <w:rPr>
                <w:spacing w:val="-3"/>
              </w:rPr>
              <w:t xml:space="preserve"> </w:t>
            </w:r>
            <w:r w:rsidR="00DC776C">
              <w:t>Sakit</w:t>
            </w:r>
            <w:r w:rsidR="00DC776C">
              <w:tab/>
              <w:t>10</w:t>
            </w:r>
          </w:hyperlink>
        </w:p>
        <w:p w:rsidR="00FC2DCB" w:rsidRDefault="00804EF8">
          <w:pPr>
            <w:pStyle w:val="TOC2"/>
            <w:numPr>
              <w:ilvl w:val="2"/>
              <w:numId w:val="25"/>
            </w:numPr>
            <w:tabs>
              <w:tab w:val="left" w:pos="557"/>
              <w:tab w:val="left" w:leader="dot" w:pos="6703"/>
            </w:tabs>
            <w:spacing w:before="127"/>
            <w:ind w:left="1853" w:hanging="1854"/>
            <w:jc w:val="right"/>
          </w:pPr>
          <w:hyperlink w:anchor="_TOC_250015" w:history="1">
            <w:r w:rsidR="00DC776C">
              <w:t>Defenisi</w:t>
            </w:r>
            <w:r w:rsidR="00DC776C">
              <w:rPr>
                <w:spacing w:val="-4"/>
              </w:rPr>
              <w:t xml:space="preserve"> </w:t>
            </w:r>
            <w:r w:rsidR="00DC776C">
              <w:t>Rumah</w:t>
            </w:r>
            <w:r w:rsidR="00DC776C">
              <w:rPr>
                <w:spacing w:val="-5"/>
              </w:rPr>
              <w:t xml:space="preserve"> </w:t>
            </w:r>
            <w:r w:rsidR="00DC776C">
              <w:t>Sakit</w:t>
            </w:r>
            <w:r w:rsidR="00DC776C">
              <w:tab/>
              <w:t>10</w:t>
            </w:r>
          </w:hyperlink>
        </w:p>
        <w:p w:rsidR="00FC2DCB" w:rsidRDefault="00804EF8">
          <w:pPr>
            <w:pStyle w:val="TOC2"/>
            <w:numPr>
              <w:ilvl w:val="2"/>
              <w:numId w:val="25"/>
            </w:numPr>
            <w:tabs>
              <w:tab w:val="left" w:pos="557"/>
              <w:tab w:val="left" w:leader="dot" w:pos="6703"/>
            </w:tabs>
            <w:ind w:left="1853" w:hanging="1854"/>
            <w:jc w:val="right"/>
          </w:pPr>
          <w:hyperlink w:anchor="_TOC_250014" w:history="1">
            <w:r w:rsidR="00DC776C">
              <w:t>Rumah Sakit Umum</w:t>
            </w:r>
            <w:r w:rsidR="00DC776C">
              <w:rPr>
                <w:spacing w:val="-7"/>
              </w:rPr>
              <w:t xml:space="preserve"> </w:t>
            </w:r>
            <w:r w:rsidR="00DC776C">
              <w:t>dan</w:t>
            </w:r>
            <w:r w:rsidR="00DC776C">
              <w:rPr>
                <w:spacing w:val="-5"/>
              </w:rPr>
              <w:t xml:space="preserve"> </w:t>
            </w:r>
            <w:r w:rsidR="00DC776C">
              <w:t>Khusus</w:t>
            </w:r>
            <w:r w:rsidR="00DC776C">
              <w:tab/>
              <w:t>10</w:t>
            </w:r>
          </w:hyperlink>
        </w:p>
        <w:p w:rsidR="00FC2DCB" w:rsidRDefault="00DC776C">
          <w:pPr>
            <w:pStyle w:val="TOC2"/>
            <w:numPr>
              <w:ilvl w:val="1"/>
              <w:numId w:val="25"/>
            </w:numPr>
            <w:tabs>
              <w:tab w:val="left" w:pos="428"/>
              <w:tab w:val="left" w:leader="dot" w:pos="7106"/>
            </w:tabs>
            <w:spacing w:before="127"/>
            <w:ind w:left="1321" w:hanging="1321"/>
            <w:jc w:val="right"/>
          </w:pPr>
          <w:r>
            <w:t>Gambaran Umum UPT Rumah Sakit Khusus Mata</w:t>
          </w:r>
          <w:r>
            <w:rPr>
              <w:spacing w:val="-19"/>
            </w:rPr>
            <w:t xml:space="preserve"> </w:t>
          </w:r>
          <w:r>
            <w:t>Provinsi</w:t>
          </w:r>
          <w:r>
            <w:rPr>
              <w:spacing w:val="-7"/>
            </w:rPr>
            <w:t xml:space="preserve"> </w:t>
          </w:r>
          <w:r>
            <w:t>Sumut</w:t>
          </w:r>
          <w:r>
            <w:tab/>
            <w:t>17</w:t>
          </w:r>
        </w:p>
        <w:p w:rsidR="00FC2DCB" w:rsidRDefault="00804EF8">
          <w:pPr>
            <w:pStyle w:val="TOC2"/>
            <w:numPr>
              <w:ilvl w:val="1"/>
              <w:numId w:val="25"/>
            </w:numPr>
            <w:tabs>
              <w:tab w:val="left" w:pos="370"/>
              <w:tab w:val="left" w:leader="dot" w:pos="7130"/>
            </w:tabs>
            <w:ind w:left="1239" w:hanging="1240"/>
            <w:jc w:val="right"/>
          </w:pPr>
          <w:hyperlink w:anchor="_TOC_250013" w:history="1">
            <w:r w:rsidR="00DC776C">
              <w:t>Kerangka</w:t>
            </w:r>
            <w:r w:rsidR="00DC776C">
              <w:rPr>
                <w:spacing w:val="-4"/>
              </w:rPr>
              <w:t xml:space="preserve"> </w:t>
            </w:r>
            <w:r w:rsidR="00DC776C">
              <w:t>Konsep</w:t>
            </w:r>
            <w:r w:rsidR="00DC776C">
              <w:tab/>
              <w:t>18</w:t>
            </w:r>
          </w:hyperlink>
        </w:p>
        <w:p w:rsidR="00FC2DCB" w:rsidRDefault="00DC776C">
          <w:pPr>
            <w:pStyle w:val="TOC2"/>
            <w:numPr>
              <w:ilvl w:val="1"/>
              <w:numId w:val="25"/>
            </w:numPr>
            <w:tabs>
              <w:tab w:val="left" w:pos="370"/>
              <w:tab w:val="left" w:leader="dot" w:pos="7130"/>
            </w:tabs>
            <w:ind w:left="1239" w:hanging="1240"/>
            <w:jc w:val="right"/>
          </w:pPr>
          <w:r>
            <w:t>Defenisi</w:t>
          </w:r>
          <w:r>
            <w:rPr>
              <w:spacing w:val="-7"/>
            </w:rPr>
            <w:t xml:space="preserve"> </w:t>
          </w:r>
          <w:r>
            <w:t>Operasional</w:t>
          </w:r>
          <w:r>
            <w:tab/>
            <w:t>18</w:t>
          </w:r>
        </w:p>
        <w:p w:rsidR="00FC2DCB" w:rsidRDefault="00804EF8">
          <w:pPr>
            <w:pStyle w:val="TOC1"/>
            <w:tabs>
              <w:tab w:val="left" w:leader="dot" w:pos="7413"/>
            </w:tabs>
          </w:pPr>
          <w:hyperlink w:anchor="_TOC_250012" w:history="1">
            <w:r w:rsidR="00DC776C">
              <w:rPr>
                <w:spacing w:val="-3"/>
              </w:rPr>
              <w:t xml:space="preserve">BAB </w:t>
            </w:r>
            <w:r w:rsidR="00DC776C">
              <w:t>III</w:t>
            </w:r>
            <w:r w:rsidR="00DC776C">
              <w:rPr>
                <w:spacing w:val="6"/>
              </w:rPr>
              <w:t xml:space="preserve"> </w:t>
            </w:r>
            <w:r w:rsidR="00DC776C">
              <w:t>METODE</w:t>
            </w:r>
            <w:r w:rsidR="00DC776C">
              <w:rPr>
                <w:spacing w:val="-4"/>
              </w:rPr>
              <w:t xml:space="preserve"> </w:t>
            </w:r>
            <w:r w:rsidR="00DC776C">
              <w:t>PENELITIAN</w:t>
            </w:r>
            <w:r w:rsidR="00DC776C">
              <w:tab/>
              <w:t>19</w:t>
            </w:r>
          </w:hyperlink>
        </w:p>
        <w:p w:rsidR="00FC2DCB" w:rsidRDefault="00804EF8">
          <w:pPr>
            <w:pStyle w:val="TOC4"/>
            <w:numPr>
              <w:ilvl w:val="1"/>
              <w:numId w:val="24"/>
            </w:numPr>
            <w:tabs>
              <w:tab w:val="left" w:pos="1297"/>
              <w:tab w:val="left" w:leader="dot" w:pos="8000"/>
            </w:tabs>
            <w:spacing w:before="131"/>
          </w:pPr>
          <w:hyperlink w:anchor="_TOC_250011" w:history="1">
            <w:r w:rsidR="00DC776C">
              <w:t>Jenis dan</w:t>
            </w:r>
            <w:r w:rsidR="00DC776C">
              <w:rPr>
                <w:spacing w:val="-5"/>
              </w:rPr>
              <w:t xml:space="preserve"> </w:t>
            </w:r>
            <w:r w:rsidR="00DC776C">
              <w:t>Desain</w:t>
            </w:r>
            <w:r w:rsidR="00DC776C">
              <w:rPr>
                <w:spacing w:val="-2"/>
              </w:rPr>
              <w:t xml:space="preserve"> </w:t>
            </w:r>
            <w:r w:rsidR="00DC776C">
              <w:t>Penelitian</w:t>
            </w:r>
            <w:r w:rsidR="00DC776C">
              <w:tab/>
              <w:t>19</w:t>
            </w:r>
          </w:hyperlink>
        </w:p>
        <w:p w:rsidR="00FC2DCB" w:rsidRDefault="00804EF8">
          <w:pPr>
            <w:pStyle w:val="TOC4"/>
            <w:numPr>
              <w:ilvl w:val="1"/>
              <w:numId w:val="24"/>
            </w:numPr>
            <w:tabs>
              <w:tab w:val="left" w:pos="1297"/>
              <w:tab w:val="left" w:leader="dot" w:pos="8000"/>
            </w:tabs>
          </w:pPr>
          <w:hyperlink w:anchor="_TOC_250010" w:history="1">
            <w:r w:rsidR="00DC776C">
              <w:t>Lokasi dan</w:t>
            </w:r>
            <w:r w:rsidR="00DC776C">
              <w:rPr>
                <w:spacing w:val="-11"/>
              </w:rPr>
              <w:t xml:space="preserve"> </w:t>
            </w:r>
            <w:r w:rsidR="00DC776C">
              <w:t>Waktu</w:t>
            </w:r>
            <w:r w:rsidR="00DC776C">
              <w:rPr>
                <w:spacing w:val="4"/>
              </w:rPr>
              <w:t xml:space="preserve"> </w:t>
            </w:r>
            <w:r w:rsidR="00DC776C">
              <w:t>Penelitian</w:t>
            </w:r>
            <w:r w:rsidR="00DC776C">
              <w:tab/>
              <w:t>19</w:t>
            </w:r>
          </w:hyperlink>
        </w:p>
        <w:p w:rsidR="00FC2DCB" w:rsidRDefault="00804EF8">
          <w:pPr>
            <w:pStyle w:val="TOC4"/>
            <w:numPr>
              <w:ilvl w:val="1"/>
              <w:numId w:val="24"/>
            </w:numPr>
            <w:tabs>
              <w:tab w:val="left" w:pos="1297"/>
              <w:tab w:val="left" w:leader="dot" w:pos="8000"/>
            </w:tabs>
          </w:pPr>
          <w:hyperlink w:anchor="_TOC_250009" w:history="1">
            <w:r w:rsidR="00DC776C">
              <w:t>Populasi</w:t>
            </w:r>
            <w:r w:rsidR="00DC776C">
              <w:rPr>
                <w:spacing w:val="-5"/>
              </w:rPr>
              <w:t xml:space="preserve"> </w:t>
            </w:r>
            <w:r w:rsidR="00DC776C">
              <w:t>dan</w:t>
            </w:r>
            <w:r w:rsidR="00DC776C">
              <w:rPr>
                <w:spacing w:val="-2"/>
              </w:rPr>
              <w:t xml:space="preserve"> </w:t>
            </w:r>
            <w:r w:rsidR="00DC776C">
              <w:t>Sampel</w:t>
            </w:r>
            <w:r w:rsidR="00DC776C">
              <w:tab/>
              <w:t>19</w:t>
            </w:r>
          </w:hyperlink>
        </w:p>
        <w:p w:rsidR="008F24F9" w:rsidRDefault="008F24F9" w:rsidP="008F24F9">
          <w:pPr>
            <w:pStyle w:val="TOC2"/>
            <w:numPr>
              <w:ilvl w:val="2"/>
              <w:numId w:val="24"/>
            </w:numPr>
            <w:tabs>
              <w:tab w:val="left" w:pos="1418"/>
              <w:tab w:val="left" w:pos="1843"/>
            </w:tabs>
            <w:spacing w:before="127"/>
            <w:ind w:left="1418" w:firstLine="0"/>
          </w:pPr>
          <w:r>
            <w:t xml:space="preserve"> </w:t>
          </w:r>
          <w:hyperlink w:anchor="_TOC_250008" w:history="1">
            <w:proofErr w:type="spellStart"/>
            <w:r>
              <w:t>Populasi</w:t>
            </w:r>
            <w:proofErr w:type="spellEnd"/>
            <w:r>
              <w:t>………………………………………………………….</w:t>
            </w:r>
            <w:r w:rsidR="00DC776C">
              <w:t>19</w:t>
            </w:r>
          </w:hyperlink>
        </w:p>
        <w:p w:rsidR="00FC2DCB" w:rsidRDefault="008F24F9" w:rsidP="008F24F9">
          <w:pPr>
            <w:pStyle w:val="TOC2"/>
            <w:numPr>
              <w:ilvl w:val="2"/>
              <w:numId w:val="24"/>
            </w:numPr>
            <w:tabs>
              <w:tab w:val="left" w:pos="1418"/>
              <w:tab w:val="left" w:pos="1843"/>
            </w:tabs>
            <w:spacing w:before="127"/>
            <w:ind w:left="1418" w:firstLine="0"/>
          </w:pPr>
          <w:r>
            <w:t xml:space="preserve"> </w:t>
          </w:r>
          <w:hyperlink w:anchor="_TOC_250007" w:history="1">
            <w:proofErr w:type="spellStart"/>
            <w:r w:rsidR="00DC776C">
              <w:t>Sampel</w:t>
            </w:r>
            <w:proofErr w:type="spellEnd"/>
            <w:r>
              <w:t>………………………………………………………….</w:t>
            </w:r>
            <w:r w:rsidR="00DC776C">
              <w:tab/>
            </w:r>
            <w:r>
              <w:t xml:space="preserve"> </w:t>
            </w:r>
            <w:r w:rsidR="00DC776C">
              <w:t>19</w:t>
            </w:r>
          </w:hyperlink>
        </w:p>
        <w:p w:rsidR="00FC2DCB" w:rsidRDefault="00DC776C">
          <w:pPr>
            <w:pStyle w:val="TOC5"/>
          </w:pPr>
          <w:r>
            <w:t>viii</w:t>
          </w:r>
        </w:p>
        <w:p w:rsidR="00FC2DCB" w:rsidRDefault="00804EF8" w:rsidP="00A57B05">
          <w:pPr>
            <w:pStyle w:val="TOC2"/>
            <w:numPr>
              <w:ilvl w:val="1"/>
              <w:numId w:val="24"/>
            </w:numPr>
            <w:tabs>
              <w:tab w:val="left" w:pos="1297"/>
              <w:tab w:val="right" w:leader="dot" w:pos="7380"/>
            </w:tabs>
            <w:spacing w:before="668"/>
          </w:pPr>
          <w:hyperlink w:anchor="_TOC_250006" w:history="1">
            <w:proofErr w:type="spellStart"/>
            <w:r w:rsidR="00DC776C">
              <w:t>Jenis</w:t>
            </w:r>
            <w:proofErr w:type="spellEnd"/>
            <w:r w:rsidR="00DC776C">
              <w:t xml:space="preserve"> </w:t>
            </w:r>
            <w:proofErr w:type="spellStart"/>
            <w:r w:rsidR="00DC776C">
              <w:t>dan</w:t>
            </w:r>
            <w:proofErr w:type="spellEnd"/>
            <w:r w:rsidR="00DC776C">
              <w:t xml:space="preserve"> Cara</w:t>
            </w:r>
            <w:r w:rsidR="00DC776C">
              <w:rPr>
                <w:spacing w:val="-1"/>
              </w:rPr>
              <w:t xml:space="preserve"> </w:t>
            </w:r>
            <w:proofErr w:type="spellStart"/>
            <w:r w:rsidR="00DC776C">
              <w:t>Pengumpulan</w:t>
            </w:r>
            <w:proofErr w:type="spellEnd"/>
            <w:r w:rsidR="00DC776C">
              <w:rPr>
                <w:spacing w:val="2"/>
              </w:rPr>
              <w:t xml:space="preserve"> </w:t>
            </w:r>
            <w:r w:rsidR="00DC776C">
              <w:rPr>
                <w:spacing w:val="-3"/>
              </w:rPr>
              <w:t>Data</w:t>
            </w:r>
            <w:r w:rsidR="00A57B05">
              <w:rPr>
                <w:spacing w:val="-3"/>
              </w:rPr>
              <w:t>……………………………………..</w:t>
            </w:r>
            <w:r w:rsidR="00DC776C">
              <w:rPr>
                <w:spacing w:val="-3"/>
              </w:rPr>
              <w:tab/>
            </w:r>
            <w:r w:rsidR="00A57B05">
              <w:rPr>
                <w:spacing w:val="-3"/>
              </w:rPr>
              <w:t xml:space="preserve"> </w:t>
            </w:r>
            <w:r w:rsidR="00DC776C">
              <w:t>19</w:t>
            </w:r>
          </w:hyperlink>
        </w:p>
        <w:p w:rsidR="00FC2DCB" w:rsidRDefault="00804EF8" w:rsidP="00A57B05">
          <w:pPr>
            <w:pStyle w:val="TOC2"/>
            <w:numPr>
              <w:ilvl w:val="1"/>
              <w:numId w:val="24"/>
            </w:numPr>
            <w:tabs>
              <w:tab w:val="left" w:pos="1297"/>
              <w:tab w:val="right" w:leader="dot" w:pos="7380"/>
            </w:tabs>
            <w:spacing w:before="131"/>
          </w:pPr>
          <w:hyperlink w:anchor="_TOC_250005" w:history="1">
            <w:proofErr w:type="spellStart"/>
            <w:r w:rsidR="00DC776C">
              <w:t>Prosedur</w:t>
            </w:r>
            <w:proofErr w:type="spellEnd"/>
            <w:r w:rsidR="00DC776C">
              <w:rPr>
                <w:spacing w:val="-6"/>
              </w:rPr>
              <w:t xml:space="preserve"> </w:t>
            </w:r>
            <w:proofErr w:type="spellStart"/>
            <w:r w:rsidR="00DC776C">
              <w:t>Kerja</w:t>
            </w:r>
            <w:proofErr w:type="spellEnd"/>
            <w:r w:rsidR="00DC776C">
              <w:tab/>
            </w:r>
            <w:r w:rsidR="00A57B05">
              <w:t>……………………………………………………………...</w:t>
            </w:r>
            <w:r w:rsidR="00DC776C">
              <w:t>19</w:t>
            </w:r>
          </w:hyperlink>
        </w:p>
        <w:p w:rsidR="00FC2DCB" w:rsidRDefault="00804EF8">
          <w:pPr>
            <w:pStyle w:val="TOC2"/>
            <w:numPr>
              <w:ilvl w:val="1"/>
              <w:numId w:val="24"/>
            </w:numPr>
            <w:tabs>
              <w:tab w:val="left" w:pos="432"/>
              <w:tab w:val="right" w:leader="dot" w:pos="7418"/>
            </w:tabs>
            <w:ind w:left="1262" w:hanging="1263"/>
            <w:jc w:val="right"/>
          </w:pPr>
          <w:hyperlink w:anchor="_TOC_250004" w:history="1">
            <w:r w:rsidR="00DC776C">
              <w:t>Pengolahan dan</w:t>
            </w:r>
            <w:r w:rsidR="00DC776C">
              <w:rPr>
                <w:spacing w:val="-2"/>
              </w:rPr>
              <w:t xml:space="preserve"> </w:t>
            </w:r>
            <w:r w:rsidR="00DC776C">
              <w:t>Analisis</w:t>
            </w:r>
            <w:r w:rsidR="00DC776C">
              <w:rPr>
                <w:spacing w:val="3"/>
              </w:rPr>
              <w:t xml:space="preserve"> </w:t>
            </w:r>
            <w:r w:rsidR="00DC776C">
              <w:t>Data</w:t>
            </w:r>
            <w:r w:rsidR="00DC776C">
              <w:tab/>
              <w:t>20</w:t>
            </w:r>
          </w:hyperlink>
        </w:p>
        <w:p w:rsidR="00FC2DCB" w:rsidRDefault="00DC776C">
          <w:pPr>
            <w:pStyle w:val="TOC1"/>
            <w:tabs>
              <w:tab w:val="right" w:leader="dot" w:pos="7663"/>
            </w:tabs>
          </w:pPr>
          <w:r>
            <w:rPr>
              <w:spacing w:val="-3"/>
            </w:rPr>
            <w:t xml:space="preserve">BAB </w:t>
          </w:r>
          <w:r>
            <w:t>IV HASIL</w:t>
          </w:r>
          <w:r>
            <w:rPr>
              <w:spacing w:val="8"/>
            </w:rPr>
            <w:t xml:space="preserve"> </w:t>
          </w:r>
          <w:r>
            <w:t>DAN</w:t>
          </w:r>
          <w:r>
            <w:rPr>
              <w:spacing w:val="-5"/>
            </w:rPr>
            <w:t xml:space="preserve"> </w:t>
          </w:r>
          <w:r>
            <w:t>PEMBAHASAN</w:t>
          </w:r>
          <w:r>
            <w:tab/>
            <w:t>21</w:t>
          </w:r>
        </w:p>
        <w:p w:rsidR="00A57B05" w:rsidRDefault="00A57B05" w:rsidP="00A57B05">
          <w:pPr>
            <w:pStyle w:val="TOC2"/>
            <w:numPr>
              <w:ilvl w:val="1"/>
              <w:numId w:val="28"/>
            </w:numPr>
            <w:tabs>
              <w:tab w:val="left" w:pos="428"/>
            </w:tabs>
            <w:spacing w:before="131"/>
            <w:jc w:val="left"/>
          </w:pPr>
          <w:r>
            <w:t xml:space="preserve">  </w:t>
          </w:r>
          <w:proofErr w:type="spellStart"/>
          <w:r>
            <w:t>Hasil</w:t>
          </w:r>
          <w:proofErr w:type="spellEnd"/>
          <w:r>
            <w:t>………………………………………………………………………….</w:t>
          </w:r>
          <w:r w:rsidR="00DC776C">
            <w:t>21</w:t>
          </w:r>
        </w:p>
        <w:p w:rsidR="00FC2DCB" w:rsidRDefault="00A57B05" w:rsidP="00A57B05">
          <w:pPr>
            <w:pStyle w:val="TOC2"/>
            <w:numPr>
              <w:ilvl w:val="1"/>
              <w:numId w:val="28"/>
            </w:numPr>
            <w:tabs>
              <w:tab w:val="left" w:pos="428"/>
            </w:tabs>
            <w:spacing w:before="131"/>
            <w:jc w:val="left"/>
          </w:pPr>
          <w:r>
            <w:t xml:space="preserve">  </w:t>
          </w:r>
          <w:hyperlink w:anchor="_TOC_250003" w:history="1">
            <w:proofErr w:type="spellStart"/>
            <w:r>
              <w:t>Pembahasan</w:t>
            </w:r>
            <w:proofErr w:type="spellEnd"/>
            <w:r>
              <w:t>………………………………………………………………..</w:t>
            </w:r>
            <w:r w:rsidR="00DC776C">
              <w:t>23</w:t>
            </w:r>
          </w:hyperlink>
        </w:p>
        <w:p w:rsidR="00FC2DCB" w:rsidRDefault="00804EF8">
          <w:pPr>
            <w:pStyle w:val="TOC1"/>
            <w:tabs>
              <w:tab w:val="right" w:leader="dot" w:pos="7663"/>
            </w:tabs>
          </w:pPr>
          <w:hyperlink w:anchor="_TOC_250002" w:history="1">
            <w:r w:rsidR="00DC776C">
              <w:rPr>
                <w:spacing w:val="-3"/>
              </w:rPr>
              <w:t xml:space="preserve">BAB </w:t>
            </w:r>
            <w:r w:rsidR="00DC776C">
              <w:t>V KESIMPULAN</w:t>
            </w:r>
            <w:r w:rsidR="00DC776C">
              <w:rPr>
                <w:spacing w:val="4"/>
              </w:rPr>
              <w:t xml:space="preserve"> </w:t>
            </w:r>
            <w:r w:rsidR="00DC776C">
              <w:t>DAN SARAN</w:t>
            </w:r>
            <w:r w:rsidR="00DC776C">
              <w:tab/>
              <w:t>24</w:t>
            </w:r>
          </w:hyperlink>
        </w:p>
        <w:p w:rsidR="00A57B05" w:rsidRDefault="00DC776C" w:rsidP="00A57B05">
          <w:pPr>
            <w:pStyle w:val="TOC2"/>
            <w:numPr>
              <w:ilvl w:val="1"/>
              <w:numId w:val="22"/>
            </w:numPr>
            <w:tabs>
              <w:tab w:val="left" w:pos="428"/>
              <w:tab w:val="right" w:leader="dot" w:pos="7380"/>
            </w:tabs>
            <w:spacing w:before="131"/>
            <w:ind w:hanging="1297"/>
            <w:jc w:val="right"/>
          </w:pPr>
          <w:proofErr w:type="spellStart"/>
          <w:r>
            <w:t>Kesimpulan</w:t>
          </w:r>
          <w:proofErr w:type="spellEnd"/>
          <w:r>
            <w:tab/>
            <w:t>24</w:t>
          </w:r>
        </w:p>
        <w:p w:rsidR="00FC2DCB" w:rsidRDefault="00804EF8" w:rsidP="00A57B05">
          <w:pPr>
            <w:pStyle w:val="TOC2"/>
            <w:numPr>
              <w:ilvl w:val="1"/>
              <w:numId w:val="22"/>
            </w:numPr>
            <w:tabs>
              <w:tab w:val="left" w:pos="428"/>
            </w:tabs>
            <w:spacing w:before="131"/>
            <w:ind w:right="1866"/>
          </w:pPr>
          <w:hyperlink w:anchor="_TOC_250001" w:history="1">
            <w:r w:rsidR="00A57B05">
              <w:t>Saran…………………………………………………………………………</w:t>
            </w:r>
            <w:bookmarkStart w:id="3" w:name="_GoBack"/>
            <w:bookmarkEnd w:id="3"/>
            <w:r w:rsidR="00DC776C">
              <w:t>24</w:t>
            </w:r>
          </w:hyperlink>
        </w:p>
        <w:p w:rsidR="00FC2DCB" w:rsidRDefault="00804EF8">
          <w:pPr>
            <w:pStyle w:val="TOC1"/>
            <w:tabs>
              <w:tab w:val="right" w:leader="dot" w:pos="7663"/>
            </w:tabs>
          </w:pPr>
          <w:hyperlink w:anchor="_TOC_250000" w:history="1">
            <w:r w:rsidR="00DC776C">
              <w:t>Daftar Pustaka</w:t>
            </w:r>
            <w:r w:rsidR="00DC776C">
              <w:tab/>
              <w:t>25</w:t>
            </w:r>
          </w:hyperlink>
        </w:p>
      </w:sdtContent>
    </w:sdt>
    <w:p w:rsidR="00FC2DCB" w:rsidRDefault="00FC2DCB">
      <w:pPr>
        <w:sectPr w:rsidR="00FC2DCB">
          <w:type w:val="continuous"/>
          <w:pgSz w:w="11910" w:h="16840"/>
          <w:pgMar w:top="1600" w:right="0" w:bottom="953" w:left="1680" w:header="720" w:footer="720" w:gutter="0"/>
          <w:cols w:space="720"/>
        </w:sect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rPr>
          <w:b/>
        </w:rPr>
      </w:pPr>
    </w:p>
    <w:p w:rsidR="00FC2DCB" w:rsidRDefault="00FC2DCB">
      <w:pPr>
        <w:pStyle w:val="BodyText"/>
        <w:spacing w:before="4"/>
        <w:rPr>
          <w:b/>
          <w:sz w:val="26"/>
        </w:rPr>
      </w:pPr>
    </w:p>
    <w:p w:rsidR="00FC2DCB" w:rsidRDefault="00DC776C">
      <w:pPr>
        <w:pStyle w:val="BodyText"/>
        <w:ind w:left="941" w:right="2041"/>
        <w:jc w:val="center"/>
        <w:rPr>
          <w:rFonts w:ascii="Calibri"/>
        </w:rPr>
      </w:pPr>
      <w:r>
        <w:rPr>
          <w:rFonts w:ascii="Calibri"/>
        </w:rPr>
        <w:t>ix</w:t>
      </w:r>
    </w:p>
    <w:p w:rsidR="00FC2DCB" w:rsidRDefault="00FC2DCB">
      <w:pPr>
        <w:jc w:val="center"/>
        <w:rPr>
          <w:rFonts w:ascii="Calibri"/>
        </w:rPr>
        <w:sectPr w:rsidR="00FC2DCB">
          <w:type w:val="continuous"/>
          <w:pgSz w:w="11910" w:h="16840"/>
          <w:pgMar w:top="1580" w:right="0" w:bottom="280" w:left="1680" w:header="720" w:footer="720" w:gutter="0"/>
          <w:cols w:space="720"/>
        </w:sectPr>
      </w:pPr>
    </w:p>
    <w:p w:rsidR="00FC2DCB" w:rsidRDefault="00FC2DCB">
      <w:pPr>
        <w:pStyle w:val="BodyText"/>
        <w:rPr>
          <w:rFonts w:ascii="Calibri"/>
          <w:sz w:val="20"/>
        </w:rPr>
      </w:pPr>
    </w:p>
    <w:p w:rsidR="00FC2DCB" w:rsidRDefault="00FC2DCB">
      <w:pPr>
        <w:pStyle w:val="BodyText"/>
        <w:spacing w:before="7"/>
        <w:rPr>
          <w:rFonts w:ascii="Calibri"/>
          <w:sz w:val="26"/>
        </w:rPr>
      </w:pPr>
    </w:p>
    <w:p w:rsidR="00FC2DCB" w:rsidRDefault="00DC776C">
      <w:pPr>
        <w:pStyle w:val="Heading4"/>
        <w:spacing w:before="94"/>
        <w:ind w:left="941" w:right="2053"/>
        <w:jc w:val="center"/>
      </w:pPr>
      <w:bookmarkStart w:id="4" w:name="_TOC_250026"/>
      <w:bookmarkEnd w:id="4"/>
      <w:r>
        <w:t>DAFTAR TABEL</w:t>
      </w:r>
    </w:p>
    <w:p w:rsidR="00FC2DCB" w:rsidRDefault="00FC2DCB">
      <w:pPr>
        <w:pStyle w:val="BodyText"/>
        <w:spacing w:before="2"/>
        <w:rPr>
          <w:b/>
          <w:sz w:val="33"/>
        </w:rPr>
      </w:pPr>
    </w:p>
    <w:p w:rsidR="00FC2DCB" w:rsidRDefault="00DC776C">
      <w:pPr>
        <w:ind w:left="7563"/>
        <w:rPr>
          <w:b/>
        </w:rPr>
      </w:pPr>
      <w:r>
        <w:rPr>
          <w:b/>
        </w:rPr>
        <w:t>Halaman</w:t>
      </w:r>
    </w:p>
    <w:p w:rsidR="00FC2DCB" w:rsidRDefault="00DC776C">
      <w:pPr>
        <w:pStyle w:val="BodyText"/>
        <w:tabs>
          <w:tab w:val="right" w:leader="dot" w:pos="8533"/>
        </w:tabs>
        <w:spacing w:before="131" w:line="360" w:lineRule="auto"/>
        <w:ind w:left="1580" w:right="1688" w:hanging="994"/>
      </w:pPr>
      <w:r>
        <w:t>Tabel 4.1 Jumlah Obat Tetes Mata Antibiotik pada Bulan Oktober sampai Desember</w:t>
      </w:r>
      <w:r>
        <w:rPr>
          <w:spacing w:val="58"/>
        </w:rPr>
        <w:t xml:space="preserve"> </w:t>
      </w:r>
      <w:r>
        <w:t>2019</w:t>
      </w:r>
      <w:r>
        <w:tab/>
        <w:t>22</w:t>
      </w:r>
    </w:p>
    <w:p w:rsidR="00FC2DCB" w:rsidRDefault="00DC776C">
      <w:pPr>
        <w:pStyle w:val="BodyText"/>
        <w:tabs>
          <w:tab w:val="right" w:leader="dot" w:pos="8531"/>
        </w:tabs>
        <w:spacing w:line="360" w:lineRule="auto"/>
        <w:ind w:left="1580" w:right="1690" w:hanging="994"/>
      </w:pPr>
      <w:r>
        <w:t>Tabel 4.2 Persentase Obat Tetes Mata Antibiotik pada Bulan Oktober sampai Desember</w:t>
      </w:r>
      <w:r>
        <w:rPr>
          <w:spacing w:val="-2"/>
        </w:rPr>
        <w:t xml:space="preserve"> </w:t>
      </w:r>
      <w:r>
        <w:t>2019</w:t>
      </w:r>
      <w:r>
        <w:tab/>
        <w:t>22</w:t>
      </w: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DC776C">
      <w:pPr>
        <w:pStyle w:val="BodyText"/>
        <w:spacing w:before="174"/>
        <w:ind w:right="1107"/>
        <w:jc w:val="center"/>
        <w:rPr>
          <w:rFonts w:ascii="Calibri"/>
        </w:rPr>
      </w:pPr>
      <w:r>
        <w:rPr>
          <w:rFonts w:ascii="Calibri"/>
        </w:rPr>
        <w:t>x</w:t>
      </w:r>
    </w:p>
    <w:p w:rsidR="00FC2DCB" w:rsidRDefault="00FC2DCB">
      <w:pPr>
        <w:jc w:val="center"/>
        <w:rPr>
          <w:rFonts w:ascii="Calibri"/>
        </w:rPr>
        <w:sectPr w:rsidR="00FC2DCB">
          <w:headerReference w:type="default" r:id="rId18"/>
          <w:pgSz w:w="11910" w:h="16840"/>
          <w:pgMar w:top="1580" w:right="0" w:bottom="280" w:left="1680" w:header="0" w:footer="0" w:gutter="0"/>
          <w:cols w:space="720"/>
        </w:sectPr>
      </w:pPr>
    </w:p>
    <w:p w:rsidR="00FC2DCB" w:rsidRDefault="00DC776C">
      <w:pPr>
        <w:pStyle w:val="Heading4"/>
        <w:spacing w:before="146"/>
        <w:ind w:left="0" w:right="1732"/>
        <w:jc w:val="right"/>
      </w:pPr>
      <w:r>
        <w:lastRenderedPageBreak/>
        <w:t>Halaman</w:t>
      </w:r>
    </w:p>
    <w:p w:rsidR="00FC2DCB" w:rsidRDefault="00DC776C">
      <w:pPr>
        <w:pStyle w:val="BodyText"/>
        <w:tabs>
          <w:tab w:val="right" w:leader="dot" w:pos="7946"/>
        </w:tabs>
        <w:spacing w:before="131"/>
        <w:ind w:right="1688"/>
        <w:jc w:val="right"/>
      </w:pPr>
      <w:r>
        <w:t>Gambar 2.1</w:t>
      </w:r>
      <w:r>
        <w:rPr>
          <w:spacing w:val="-4"/>
        </w:rPr>
        <w:t xml:space="preserve"> </w:t>
      </w:r>
      <w:r>
        <w:t>Kerangka</w:t>
      </w:r>
      <w:r>
        <w:rPr>
          <w:spacing w:val="1"/>
        </w:rPr>
        <w:t xml:space="preserve"> </w:t>
      </w:r>
      <w:r>
        <w:t>Konsep</w:t>
      </w:r>
      <w:r>
        <w:tab/>
        <w:t>18</w:t>
      </w: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DC776C">
      <w:pPr>
        <w:pStyle w:val="BodyText"/>
        <w:spacing w:before="137"/>
        <w:ind w:left="941" w:right="2044"/>
        <w:jc w:val="center"/>
        <w:rPr>
          <w:rFonts w:ascii="Calibri"/>
        </w:rPr>
      </w:pPr>
      <w:r>
        <w:rPr>
          <w:rFonts w:ascii="Calibri"/>
        </w:rPr>
        <w:t>xi</w:t>
      </w:r>
    </w:p>
    <w:p w:rsidR="00FC2DCB" w:rsidRDefault="00FC2DCB">
      <w:pPr>
        <w:jc w:val="center"/>
        <w:rPr>
          <w:rFonts w:ascii="Calibri"/>
        </w:rPr>
        <w:sectPr w:rsidR="00FC2DCB">
          <w:headerReference w:type="default" r:id="rId19"/>
          <w:pgSz w:w="11910" w:h="16840"/>
          <w:pgMar w:top="2520" w:right="0" w:bottom="280" w:left="1680" w:header="2265" w:footer="0" w:gutter="0"/>
          <w:cols w:space="720"/>
        </w:sectPr>
      </w:pPr>
    </w:p>
    <w:p w:rsidR="00FC2DCB" w:rsidRDefault="00FC2DCB">
      <w:pPr>
        <w:pStyle w:val="BodyText"/>
        <w:rPr>
          <w:rFonts w:ascii="Calibri"/>
          <w:sz w:val="20"/>
        </w:rPr>
      </w:pPr>
    </w:p>
    <w:p w:rsidR="00FC2DCB" w:rsidRDefault="00FC2DCB">
      <w:pPr>
        <w:pStyle w:val="BodyText"/>
        <w:spacing w:before="4"/>
        <w:rPr>
          <w:rFonts w:ascii="Calibri"/>
          <w:sz w:val="15"/>
        </w:rPr>
      </w:pPr>
    </w:p>
    <w:p w:rsidR="00FC2DCB" w:rsidRDefault="00DC776C">
      <w:pPr>
        <w:pStyle w:val="Heading4"/>
        <w:spacing w:before="94"/>
        <w:ind w:left="0" w:right="1746"/>
        <w:jc w:val="right"/>
      </w:pPr>
      <w:r>
        <w:t>Halaman</w:t>
      </w:r>
    </w:p>
    <w:p w:rsidR="00FC2DCB" w:rsidRDefault="00DC776C">
      <w:pPr>
        <w:pStyle w:val="BodyText"/>
        <w:tabs>
          <w:tab w:val="left" w:leader="dot" w:pos="8283"/>
        </w:tabs>
        <w:spacing w:before="131"/>
        <w:ind w:left="586"/>
      </w:pPr>
      <w:r>
        <w:t>Lampiran 1 Surat</w:t>
      </w:r>
      <w:r>
        <w:rPr>
          <w:spacing w:val="-10"/>
        </w:rPr>
        <w:t xml:space="preserve"> </w:t>
      </w:r>
      <w:r>
        <w:t>Permohonan</w:t>
      </w:r>
      <w:r>
        <w:rPr>
          <w:spacing w:val="-5"/>
        </w:rPr>
        <w:t xml:space="preserve"> </w:t>
      </w:r>
      <w:r>
        <w:t>Penelitian</w:t>
      </w:r>
      <w:r>
        <w:tab/>
        <w:t>26</w:t>
      </w:r>
    </w:p>
    <w:p w:rsidR="00FC2DCB" w:rsidRDefault="00DC776C">
      <w:pPr>
        <w:pStyle w:val="BodyText"/>
        <w:tabs>
          <w:tab w:val="left" w:leader="dot" w:pos="8283"/>
        </w:tabs>
        <w:spacing w:before="126"/>
        <w:ind w:left="586"/>
      </w:pPr>
      <w:r>
        <w:t>Lampiran 2 Surat</w:t>
      </w:r>
      <w:r>
        <w:rPr>
          <w:spacing w:val="-9"/>
        </w:rPr>
        <w:t xml:space="preserve"> </w:t>
      </w:r>
      <w:r>
        <w:t>Izin</w:t>
      </w:r>
      <w:r>
        <w:rPr>
          <w:spacing w:val="1"/>
        </w:rPr>
        <w:t xml:space="preserve"> </w:t>
      </w:r>
      <w:r>
        <w:t>Penelitian</w:t>
      </w:r>
      <w:r>
        <w:tab/>
        <w:t>27</w:t>
      </w:r>
    </w:p>
    <w:p w:rsidR="00FC2DCB" w:rsidRDefault="00DC776C">
      <w:pPr>
        <w:pStyle w:val="BodyText"/>
        <w:tabs>
          <w:tab w:val="left" w:leader="dot" w:pos="8283"/>
        </w:tabs>
        <w:spacing w:before="127" w:line="360" w:lineRule="auto"/>
        <w:ind w:left="1767" w:right="1688" w:hanging="1182"/>
      </w:pPr>
      <w:r>
        <w:t>Lampiran 3 Master Tabulasi Jumlah Resep Obat Tetes Mata Antibiotik di UPT Rumah Sakit Khusus Mata Provinsi Sumut</w:t>
      </w:r>
      <w:r>
        <w:rPr>
          <w:spacing w:val="-20"/>
        </w:rPr>
        <w:t xml:space="preserve"> </w:t>
      </w:r>
      <w:r>
        <w:t>Oktober</w:t>
      </w:r>
      <w:r>
        <w:rPr>
          <w:spacing w:val="-8"/>
        </w:rPr>
        <w:t xml:space="preserve"> </w:t>
      </w:r>
      <w:r>
        <w:t>2019</w:t>
      </w:r>
      <w:r>
        <w:tab/>
      </w:r>
      <w:r>
        <w:rPr>
          <w:spacing w:val="-7"/>
        </w:rPr>
        <w:t>28</w:t>
      </w:r>
    </w:p>
    <w:p w:rsidR="00FC2DCB" w:rsidRDefault="00DC776C">
      <w:pPr>
        <w:pStyle w:val="BodyText"/>
        <w:tabs>
          <w:tab w:val="left" w:leader="dot" w:pos="8283"/>
        </w:tabs>
        <w:spacing w:line="360" w:lineRule="auto"/>
        <w:ind w:left="1767" w:right="1688" w:hanging="1182"/>
      </w:pPr>
      <w:r>
        <w:t>Lampiran 4 Master Tabulasi Jumlah Resep Obat Tetes Mata Antibiotik di UPT Rumah Sakit Khusus Mata Provinsi Sumut</w:t>
      </w:r>
      <w:r>
        <w:rPr>
          <w:spacing w:val="-25"/>
        </w:rPr>
        <w:t xml:space="preserve"> </w:t>
      </w:r>
      <w:r>
        <w:t>November</w:t>
      </w:r>
      <w:r>
        <w:rPr>
          <w:spacing w:val="-3"/>
        </w:rPr>
        <w:t xml:space="preserve"> </w:t>
      </w:r>
      <w:r>
        <w:t>2019</w:t>
      </w:r>
      <w:r>
        <w:tab/>
      </w:r>
      <w:r>
        <w:rPr>
          <w:spacing w:val="-7"/>
        </w:rPr>
        <w:t>29</w:t>
      </w:r>
    </w:p>
    <w:p w:rsidR="00FC2DCB" w:rsidRDefault="00DC776C">
      <w:pPr>
        <w:pStyle w:val="BodyText"/>
        <w:tabs>
          <w:tab w:val="left" w:leader="dot" w:pos="8283"/>
        </w:tabs>
        <w:spacing w:line="360" w:lineRule="auto"/>
        <w:ind w:left="1767" w:right="1688" w:hanging="1182"/>
      </w:pPr>
      <w:r>
        <w:t>Lampiran 5 Master Tabulasi Jumlah Resep Obat Tetes Mata Antibiotik di UPT Rumah Sakit Khusus Mata Provinsi Sumut</w:t>
      </w:r>
      <w:r>
        <w:rPr>
          <w:spacing w:val="-25"/>
        </w:rPr>
        <w:t xml:space="preserve"> </w:t>
      </w:r>
      <w:r>
        <w:t>Desember</w:t>
      </w:r>
      <w:r>
        <w:rPr>
          <w:spacing w:val="-3"/>
        </w:rPr>
        <w:t xml:space="preserve"> </w:t>
      </w:r>
      <w:r>
        <w:t>2019</w:t>
      </w:r>
      <w:r>
        <w:tab/>
      </w:r>
      <w:r>
        <w:rPr>
          <w:spacing w:val="-7"/>
        </w:rPr>
        <w:t>30</w:t>
      </w:r>
    </w:p>
    <w:p w:rsidR="00FC2DCB" w:rsidRDefault="00DC776C">
      <w:pPr>
        <w:pStyle w:val="BodyText"/>
        <w:tabs>
          <w:tab w:val="left" w:leader="dot" w:pos="8283"/>
        </w:tabs>
        <w:spacing w:line="252" w:lineRule="exact"/>
        <w:ind w:left="586"/>
      </w:pPr>
      <w:r>
        <w:t>Lampiran 6 Kartu</w:t>
      </w:r>
      <w:r>
        <w:rPr>
          <w:spacing w:val="-7"/>
        </w:rPr>
        <w:t xml:space="preserve"> </w:t>
      </w:r>
      <w:r>
        <w:t>Bimbingan</w:t>
      </w:r>
      <w:r>
        <w:rPr>
          <w:spacing w:val="-3"/>
        </w:rPr>
        <w:t xml:space="preserve"> </w:t>
      </w:r>
      <w:r>
        <w:t>KTI</w:t>
      </w:r>
      <w:r>
        <w:tab/>
        <w:t>31</w:t>
      </w:r>
    </w:p>
    <w:p w:rsidR="00FC2DCB" w:rsidRDefault="00DC776C">
      <w:pPr>
        <w:pStyle w:val="BodyText"/>
        <w:tabs>
          <w:tab w:val="left" w:leader="dot" w:pos="8283"/>
        </w:tabs>
        <w:spacing w:before="125"/>
        <w:ind w:left="586"/>
      </w:pPr>
      <w:r>
        <w:t>Lampiran 7</w:t>
      </w:r>
      <w:r>
        <w:rPr>
          <w:spacing w:val="-7"/>
        </w:rPr>
        <w:t xml:space="preserve"> </w:t>
      </w:r>
      <w:r>
        <w:t>Ethical</w:t>
      </w:r>
      <w:r>
        <w:rPr>
          <w:spacing w:val="-4"/>
        </w:rPr>
        <w:t xml:space="preserve"> </w:t>
      </w:r>
      <w:r>
        <w:t>Clearence</w:t>
      </w:r>
      <w:r>
        <w:tab/>
        <w:t>32</w:t>
      </w:r>
    </w:p>
    <w:p w:rsidR="00FC2DCB" w:rsidRDefault="00DC776C">
      <w:pPr>
        <w:pStyle w:val="BodyText"/>
        <w:tabs>
          <w:tab w:val="left" w:leader="dot" w:pos="8283"/>
        </w:tabs>
        <w:spacing w:before="126"/>
        <w:ind w:left="586"/>
      </w:pPr>
      <w:r>
        <w:t>Lampiran</w:t>
      </w:r>
      <w:r>
        <w:rPr>
          <w:spacing w:val="-5"/>
        </w:rPr>
        <w:t xml:space="preserve"> </w:t>
      </w:r>
      <w:r>
        <w:t>8 Dokumentasi</w:t>
      </w:r>
      <w:r>
        <w:tab/>
        <w:t>33</w:t>
      </w: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pPr>
    </w:p>
    <w:p w:rsidR="00FC2DCB" w:rsidRDefault="00FC2DCB">
      <w:pPr>
        <w:pStyle w:val="BodyText"/>
        <w:spacing w:before="1"/>
        <w:rPr>
          <w:sz w:val="23"/>
        </w:rPr>
      </w:pPr>
    </w:p>
    <w:p w:rsidR="00FC2DCB" w:rsidRDefault="00DC776C">
      <w:pPr>
        <w:pStyle w:val="BodyText"/>
        <w:ind w:left="941" w:right="2050"/>
        <w:jc w:val="center"/>
        <w:rPr>
          <w:rFonts w:ascii="Calibri"/>
        </w:rPr>
      </w:pPr>
      <w:r>
        <w:rPr>
          <w:rFonts w:ascii="Calibri"/>
        </w:rPr>
        <w:t>xii</w:t>
      </w:r>
    </w:p>
    <w:p w:rsidR="00FC2DCB" w:rsidRDefault="00FC2DCB">
      <w:pPr>
        <w:jc w:val="center"/>
        <w:rPr>
          <w:rFonts w:ascii="Calibri"/>
        </w:rPr>
        <w:sectPr w:rsidR="00FC2DCB">
          <w:headerReference w:type="default" r:id="rId20"/>
          <w:pgSz w:w="11910" w:h="16840"/>
          <w:pgMar w:top="2520" w:right="0" w:bottom="280" w:left="1680" w:header="2265" w:footer="0" w:gutter="0"/>
          <w:cols w:space="720"/>
        </w:sectPr>
      </w:pPr>
    </w:p>
    <w:p w:rsidR="00FC2DCB" w:rsidRDefault="00DC776C">
      <w:pPr>
        <w:pStyle w:val="Heading2"/>
        <w:spacing w:before="146"/>
        <w:ind w:left="941" w:right="2053"/>
        <w:jc w:val="center"/>
      </w:pPr>
      <w:r>
        <w:lastRenderedPageBreak/>
        <w:t>PENDAHULUAN</w:t>
      </w:r>
    </w:p>
    <w:p w:rsidR="00FC2DCB" w:rsidRDefault="00FC2DCB">
      <w:pPr>
        <w:pStyle w:val="BodyText"/>
        <w:spacing w:before="7"/>
        <w:rPr>
          <w:b/>
          <w:sz w:val="23"/>
        </w:rPr>
      </w:pPr>
    </w:p>
    <w:p w:rsidR="00FC2DCB" w:rsidRDefault="00DC776C">
      <w:pPr>
        <w:pStyle w:val="Heading2"/>
        <w:numPr>
          <w:ilvl w:val="1"/>
          <w:numId w:val="21"/>
        </w:numPr>
        <w:tabs>
          <w:tab w:val="left" w:pos="976"/>
        </w:tabs>
        <w:spacing w:before="0"/>
        <w:ind w:hanging="390"/>
        <w:jc w:val="both"/>
      </w:pPr>
      <w:bookmarkStart w:id="5" w:name="_TOC_250025"/>
      <w:r>
        <w:t>Latar</w:t>
      </w:r>
      <w:r>
        <w:rPr>
          <w:spacing w:val="-4"/>
        </w:rPr>
        <w:t xml:space="preserve"> </w:t>
      </w:r>
      <w:bookmarkEnd w:id="5"/>
      <w:r>
        <w:t>Belakang</w:t>
      </w:r>
    </w:p>
    <w:p w:rsidR="00FC2DCB" w:rsidRDefault="00DC776C">
      <w:pPr>
        <w:pStyle w:val="BodyText"/>
        <w:spacing w:before="146" w:line="360" w:lineRule="auto"/>
        <w:ind w:left="586" w:right="1696" w:firstLine="427"/>
        <w:jc w:val="both"/>
      </w:pPr>
      <w:r>
        <w:t>Obat berperan sangat penting dalam pelayanan kesehatan. Obat adalah bahan atau paduan bahan, termasuk produk biologi yang digunakan untuk mempengaruhi atau menyelidiki sistem fisiologi atau keadaan patologi dalam rangka penetapan diagnosis, pencegahan, penyembuhan, pemulihan, peningkatan kesehatan dan kontrasepsi untuk manusia (Depkes, 2016). Menurut Katzung (2014), dalam aspek yang paling umum, suatu obat dapat didefinisikan sebagai setiap bahan yang menyebabkan perubahan dalam fungsi biologik melalui efek kimiawinya.</w:t>
      </w:r>
    </w:p>
    <w:p w:rsidR="00FC2DCB" w:rsidRDefault="00DC776C">
      <w:pPr>
        <w:pStyle w:val="BodyText"/>
        <w:spacing w:line="360" w:lineRule="auto"/>
        <w:ind w:left="586" w:right="1695" w:firstLine="427"/>
        <w:jc w:val="both"/>
      </w:pPr>
      <w:r>
        <w:t>Penyakit infeksi merupakan salah satu masalah kesehatan masyarakat yang penting, khususnya di negara berkembang. Salah satu obat andalan untuk mengatasi masalah tersebut adalah antimikroba antara lain antibakteri/antibiotik, antijamur, antivirus, antiprotozoa. Antibiotik merupakan obat yang paling banyak digunakan pada infeksi yang disebabkan oleh bakteri (Permenkes, 2011).</w:t>
      </w:r>
    </w:p>
    <w:p w:rsidR="00FC2DCB" w:rsidRDefault="00DC776C">
      <w:pPr>
        <w:pStyle w:val="BodyText"/>
        <w:spacing w:before="3" w:line="360" w:lineRule="auto"/>
        <w:ind w:left="586" w:right="1695" w:firstLine="427"/>
        <w:jc w:val="both"/>
      </w:pPr>
      <w:r>
        <w:t>Berbagai studi menemukan bahwa sekitar 40–62% antibiotik digunakan secara tidak tepat untuk penyakit-penyakit yang sebenarnya tidak memerlukan antibiotik. Pada penelitian kualitas penggunaan antibiotik di berbagai bagian rumah sakit ditemukan 30% sampai dengan 80% tidak didasarkan pada indikasi (Permenkes, 2011).</w:t>
      </w:r>
    </w:p>
    <w:p w:rsidR="00FC2DCB" w:rsidRDefault="00DC776C">
      <w:pPr>
        <w:pStyle w:val="BodyText"/>
        <w:spacing w:line="360" w:lineRule="auto"/>
        <w:ind w:left="586" w:right="1694" w:firstLine="427"/>
        <w:jc w:val="both"/>
      </w:pPr>
      <w:r>
        <w:t xml:space="preserve">Kesehatan indera penglihatan merupakan hal yang penting untuk meningkatkan kualitas sumber daya manusia dalam meningkatkan kualitas kehidupan masyarakat, dalam rangka mewujudkan manusia Indonesia yang cerdas, produktif, maju, mandiri, dan sejahtera lahir batin. Oleh karena </w:t>
      </w:r>
      <w:r>
        <w:rPr>
          <w:spacing w:val="-2"/>
        </w:rPr>
        <w:t xml:space="preserve">itu </w:t>
      </w:r>
      <w:r>
        <w:t>semua bagian dari mata harus dijaga kesehatannya. Salah satu bagian dari mata yang tidak boleh dilupakan adalah kelopak mata. Kelopak mata berperan penting dalam memberikan proteksi fisik untuk mata. Selain itu, kelopak mata juga berperan dalam mempertahankan film air mata serta drainase air</w:t>
      </w:r>
      <w:r>
        <w:rPr>
          <w:spacing w:val="-15"/>
        </w:rPr>
        <w:t xml:space="preserve"> </w:t>
      </w:r>
      <w:r>
        <w:t>mata.</w:t>
      </w:r>
    </w:p>
    <w:p w:rsidR="00FC2DCB" w:rsidRDefault="00DC776C">
      <w:pPr>
        <w:pStyle w:val="BodyText"/>
        <w:spacing w:line="362" w:lineRule="auto"/>
        <w:ind w:left="586" w:right="1702" w:firstLine="427"/>
        <w:jc w:val="both"/>
      </w:pPr>
      <w:r>
        <w:t>Penggunaan obat yang tidak tepat akan menimbulkan banyak masalah, khususnya antibiotik. Frekuensi pemakaian antibiotik yang tinggi tetapi tidak diimbangi dengan ketentuan yang sesuai atau tidak rasional dapat menimbulkan dampak negatif , salah satunya dapat terjadi resistensi.</w:t>
      </w:r>
    </w:p>
    <w:p w:rsidR="00FC2DCB" w:rsidRDefault="00FC2DCB">
      <w:pPr>
        <w:pStyle w:val="BodyText"/>
        <w:rPr>
          <w:sz w:val="20"/>
        </w:rPr>
      </w:pPr>
    </w:p>
    <w:p w:rsidR="00FC2DCB" w:rsidRDefault="00FC2DCB">
      <w:pPr>
        <w:pStyle w:val="BodyText"/>
        <w:spacing w:before="11"/>
      </w:pPr>
    </w:p>
    <w:p w:rsidR="00FC2DCB" w:rsidRDefault="00DC776C">
      <w:pPr>
        <w:pStyle w:val="BodyText"/>
        <w:spacing w:before="56"/>
        <w:ind w:right="1110"/>
        <w:jc w:val="center"/>
        <w:rPr>
          <w:rFonts w:ascii="Calibri"/>
        </w:rPr>
      </w:pPr>
      <w:r>
        <w:rPr>
          <w:rFonts w:ascii="Calibri"/>
        </w:rPr>
        <w:t>1</w:t>
      </w:r>
    </w:p>
    <w:p w:rsidR="00FC2DCB" w:rsidRDefault="00FC2DCB">
      <w:pPr>
        <w:jc w:val="center"/>
        <w:rPr>
          <w:rFonts w:ascii="Calibri"/>
        </w:rPr>
        <w:sectPr w:rsidR="00FC2DCB">
          <w:headerReference w:type="default" r:id="rId21"/>
          <w:pgSz w:w="11910" w:h="16840"/>
          <w:pgMar w:top="2520" w:right="0" w:bottom="280" w:left="1680" w:header="2265" w:footer="0" w:gutter="0"/>
          <w:cols w:space="720"/>
        </w:sect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spacing w:before="4"/>
        <w:rPr>
          <w:rFonts w:ascii="Calibri"/>
          <w:sz w:val="18"/>
        </w:rPr>
      </w:pPr>
    </w:p>
    <w:p w:rsidR="00FC2DCB" w:rsidRDefault="00DC776C">
      <w:pPr>
        <w:pStyle w:val="BodyText"/>
        <w:spacing w:before="94" w:line="362" w:lineRule="auto"/>
        <w:ind w:left="586" w:right="1705" w:firstLine="427"/>
        <w:jc w:val="both"/>
      </w:pPr>
      <w:r>
        <w:t>Resistensi antibiotik dapat memperpanjang masa infeksi, memperburuk kondisi klinis, dan beresiko perlunya penggunaan antibiotik tingkat lanjut yang lebih mahal yang efektivitas serta toksinnya lebih besar (Nurmala, dkk., 2015).</w:t>
      </w:r>
    </w:p>
    <w:p w:rsidR="00FC2DCB" w:rsidRDefault="00DC776C">
      <w:pPr>
        <w:pStyle w:val="BodyText"/>
        <w:spacing w:line="360" w:lineRule="auto"/>
        <w:ind w:left="586" w:right="1694" w:firstLine="427"/>
        <w:jc w:val="both"/>
      </w:pPr>
      <w:r>
        <w:t>Antibiotik adalah segolongan senyawa baik alami maupun sintetik yang mempunyai efek menekan atau menghentikan suatu proses biokimia di dalam organisme, khususnya dalam proses infeksi oleh bakteri (Peraturan Menteri Kesehatan   Republik   Indonesia    Nomor    8   Tahun   2015   Tentang   Program Pengendalian Resistensi Antimikroba). Pemberian antibiotik pada kondisi yang bukan disebabkan oleh bakteri banyak ditemukan dari praktik sehari-hari, baik di puskesmas (primer), rumah sakit, maupun praktek swasta. Sampai saat ini peresepan antibiotik oleh dokter pada kondisi yang bukan disebabkan oleh bakteri masih banyak ditemukan baik di rumah sakit maupun praktek swasta.</w:t>
      </w:r>
    </w:p>
    <w:p w:rsidR="00FC2DCB" w:rsidRDefault="00DC776C">
      <w:pPr>
        <w:pStyle w:val="BodyText"/>
        <w:spacing w:line="360" w:lineRule="auto"/>
        <w:ind w:left="586" w:right="1700" w:firstLine="427"/>
        <w:jc w:val="both"/>
      </w:pPr>
      <w:r>
        <w:t>Saat ini sudah banyak antibiotik yang tidak mampu lagi menangani suatu penyakit yang diakibatkan oleh suatu mikroorganisme, hal ini terjadi karena kemampuan antibiotik dalam mengatasi maupun mencegah penyakit infeksi menyebabkan penggunaannya mengalami peningkatan yang luar biasa. Bahkan antibiotik digunakan secara tidak tepat atau tidak rasional untuk penyakit yang tidak perlu dan terdapat kecenderungan antibiotik dibeli bebas atau tanpa resep dokter. Akibatnya telah terjadi perkembangan bakteri yang resistensi terhadap antibiotik.</w:t>
      </w:r>
    </w:p>
    <w:p w:rsidR="00FC2DCB" w:rsidRDefault="00DC776C">
      <w:pPr>
        <w:pStyle w:val="BodyText"/>
        <w:spacing w:line="360" w:lineRule="auto"/>
        <w:ind w:left="586" w:right="1693" w:firstLine="427"/>
        <w:jc w:val="both"/>
      </w:pPr>
      <w:r>
        <w:t>Mata merupakan salah satu indera yang penting bagi manusia, melalui mata manusia menyerap informasi visual yang digunakan untuk melaksanakan berbagai kegiatan. Namun gangguan terhadap penglihatan banyak terjadi, mulai dari gangguan ringan hingga gangguan berat yang dapat mengakibatkan kebutaan, salah satunya infeksi pada mata (Lubis,dkk., 2016).</w:t>
      </w:r>
    </w:p>
    <w:p w:rsidR="00FC2DCB" w:rsidRDefault="00DC776C">
      <w:pPr>
        <w:pStyle w:val="BodyText"/>
        <w:spacing w:line="360" w:lineRule="auto"/>
        <w:ind w:left="586" w:right="1693" w:firstLine="427"/>
        <w:jc w:val="both"/>
      </w:pPr>
      <w:r>
        <w:t>Menurut peneliti sebelumnya Sri Ayuningsih Sutanto (2015), hasil penelitian menunjukkan ketersediaan obat tetes mata di Apotek Pelengkap Kimia Farma RSUP Dr. Sardjito adalah 77,0% dalam kemasan botol, obat tetes mata meliputi aturan pemakaian, mata yang harus diteteskan, dan jpengetahuan 75,4% responden menjawab benar. Pada aspek sikap 86,7% benar</w:t>
      </w:r>
    </w:p>
    <w:p w:rsidR="00FC2DCB" w:rsidRDefault="00DC776C">
      <w:pPr>
        <w:pStyle w:val="BodyText"/>
        <w:spacing w:line="360" w:lineRule="auto"/>
        <w:ind w:left="586" w:right="1695" w:firstLine="427"/>
        <w:jc w:val="both"/>
      </w:pPr>
      <w:r>
        <w:t>Menurut peneliti sebelumnya Tri Wulandari (2013) Dari hasil uji korelasi spearman rank, didapatkan hasil perhitungan 0,000 &lt;0,05, sedangkan hasil perhitungan koefisien korelasi sebesar 0,769 yang berarti ada</w:t>
      </w:r>
      <w:r>
        <w:rPr>
          <w:spacing w:val="58"/>
        </w:rPr>
        <w:t xml:space="preserve"> </w:t>
      </w:r>
      <w:r>
        <w:t>hubungan yang</w:t>
      </w:r>
    </w:p>
    <w:p w:rsidR="00FC2DCB" w:rsidRDefault="00FC2DCB">
      <w:pPr>
        <w:spacing w:line="360" w:lineRule="auto"/>
        <w:jc w:val="both"/>
        <w:sectPr w:rsidR="00FC2DCB">
          <w:headerReference w:type="default" r:id="rId22"/>
          <w:pgSz w:w="11910" w:h="16840"/>
          <w:pgMar w:top="960" w:right="0" w:bottom="280" w:left="1680" w:header="752" w:footer="0" w:gutter="0"/>
          <w:pgNumType w:start="2"/>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2" w:lineRule="auto"/>
        <w:ind w:left="586" w:right="1703"/>
        <w:jc w:val="both"/>
      </w:pPr>
      <w:r>
        <w:t>sangat rendah antara penggunaan obat tetes mata dengan terjadinya glaukoma. Dari hasil uji korelasi spearman rank terjadinya glaukoma berdasarkan penggunaan obat tetes mata didapatkan hasil perhitungan dengan nilai</w:t>
      </w:r>
      <w:r>
        <w:rPr>
          <w:spacing w:val="52"/>
        </w:rPr>
        <w:t xml:space="preserve"> </w:t>
      </w:r>
      <w:r>
        <w:t>0,000</w:t>
      </w:r>
    </w:p>
    <w:p w:rsidR="00FC2DCB" w:rsidRDefault="00DC776C">
      <w:pPr>
        <w:pStyle w:val="BodyText"/>
        <w:spacing w:line="360" w:lineRule="auto"/>
        <w:ind w:left="586" w:right="1700"/>
        <w:jc w:val="both"/>
      </w:pPr>
      <w:r>
        <w:t xml:space="preserve">&lt;0,05. Sehingga ada hubungan yang signifikan antara variabel bebas variabel terikat, sementara hasil koefisien korelasi sebesar 0,909 yang berarti ada hubungan yang sangat kuat antara frekuensi penggunaan obat tetes </w:t>
      </w:r>
      <w:r>
        <w:rPr>
          <w:spacing w:val="-3"/>
        </w:rPr>
        <w:t xml:space="preserve">mata </w:t>
      </w:r>
      <w:r>
        <w:t>dengan terjadinya glaukoma. Dari hasil uji korelasi spearman rank tentang hubungan penggunaan obat tetes mata dengan terjadinya glaukoma didapatkan hasil 0,001 &lt;0,05. Sedangkan hasil perhitungan koefisien korelasi sebesar 0,339 artinya ada hubungan antara penggunaan obat tetes mata dengan terjadinya glaukoma.</w:t>
      </w:r>
    </w:p>
    <w:p w:rsidR="00FC2DCB" w:rsidRDefault="00DC776C">
      <w:pPr>
        <w:pStyle w:val="BodyText"/>
        <w:spacing w:line="360" w:lineRule="auto"/>
        <w:ind w:left="586" w:right="1698" w:firstLine="427"/>
        <w:jc w:val="both"/>
      </w:pPr>
      <w:r>
        <w:t>Menurut Budi Yarmin (2015) Tidak sedikit orang yang langsung membeli dan menggunakan obat tetes mata tanpa petunjuk dari dokter. Sayangnya dalam penggunaan dan penyimpanannya tidak disertai dengan pengetahuan yang cukup dalam hal penggunaan dan penyimpanan yang benar. Pengetahuan sangat penting karena merupakan salah satu faktor efek terapi obat dapat tercapai. Hasil penelitian ini menunjukan sebesar 16,7% responden memiliki tingkat pengetahuan rendah, 53,3% memiliki tingkat pengetahuan sedang dan 30% memiliki tingkat pengetahuan tinggi. Oleh karena itu perlu dilakukan promosi kesehatan untuk meningkatkan pengetahuan tentang cara penggunaan dan penyimpanan obat tetes mata</w:t>
      </w:r>
    </w:p>
    <w:p w:rsidR="00FC2DCB" w:rsidRDefault="00DC776C">
      <w:pPr>
        <w:pStyle w:val="BodyText"/>
        <w:spacing w:line="360" w:lineRule="auto"/>
        <w:ind w:left="586" w:right="1691" w:firstLine="427"/>
        <w:jc w:val="both"/>
      </w:pPr>
      <w:r>
        <w:t xml:space="preserve">UPT Rumah Sakit Khusus Mata merupakan salah satu rumah sakit binaan Dinas Kesehatan (Dinkes) Provinsi Sumatera Utara (PROVSU) yang melayani kebutuhan masyarakat akan pelayanan kesehatan mata dan diharapkan </w:t>
      </w:r>
      <w:r>
        <w:rPr>
          <w:spacing w:val="-3"/>
        </w:rPr>
        <w:t xml:space="preserve">mampu </w:t>
      </w:r>
      <w:r>
        <w:t>memberikan manfaat nyata bagi warga pengidap gangguan kesehatan mata yang jumlahnya tiap tahun kian meningkat. Berdasarkan uraian diatas, pola penggunaan antibiotik pada mata perlu mendapat perhatian khusus sehingga penulis tertarik untuk meneliti “Persentase Penggunaan Obat tetes mata Antibiotik pada pasien BPJS rawat jalan di UPT Rumah Sakit Khusus Mata Provinsi Sumatera</w:t>
      </w:r>
      <w:r>
        <w:rPr>
          <w:spacing w:val="-1"/>
        </w:rPr>
        <w:t xml:space="preserve"> </w:t>
      </w:r>
      <w:r>
        <w:t>Utara.</w:t>
      </w:r>
    </w:p>
    <w:p w:rsidR="00FC2DCB" w:rsidRDefault="00DC776C">
      <w:pPr>
        <w:pStyle w:val="Heading2"/>
        <w:numPr>
          <w:ilvl w:val="1"/>
          <w:numId w:val="21"/>
        </w:numPr>
        <w:tabs>
          <w:tab w:val="left" w:pos="976"/>
        </w:tabs>
        <w:spacing w:before="0" w:line="270" w:lineRule="exact"/>
        <w:ind w:hanging="390"/>
        <w:jc w:val="both"/>
      </w:pPr>
      <w:bookmarkStart w:id="6" w:name="1.2_Rumusan_Masalah"/>
      <w:bookmarkStart w:id="7" w:name="_TOC_250024"/>
      <w:bookmarkEnd w:id="6"/>
      <w:r>
        <w:t>Rumusan</w:t>
      </w:r>
      <w:r>
        <w:rPr>
          <w:spacing w:val="-2"/>
        </w:rPr>
        <w:t xml:space="preserve"> </w:t>
      </w:r>
      <w:bookmarkEnd w:id="7"/>
      <w:r>
        <w:t>Masalah</w:t>
      </w:r>
    </w:p>
    <w:p w:rsidR="00FC2DCB" w:rsidRDefault="00DC776C">
      <w:pPr>
        <w:pStyle w:val="BodyText"/>
        <w:spacing w:before="145" w:line="362" w:lineRule="auto"/>
        <w:ind w:left="586" w:right="1690" w:firstLine="427"/>
        <w:jc w:val="both"/>
      </w:pPr>
      <w:r>
        <w:t>Bagaimanakah Persentase Penggunaan Obat Antibiotik tetes mata pada pasien BPJS rawat jalan di UPT Rumah Sakit Khusus Mata Provinsi Sumatera Utara ?</w:t>
      </w:r>
    </w:p>
    <w:p w:rsidR="00FC2DCB" w:rsidRDefault="00FC2DCB">
      <w:pPr>
        <w:spacing w:line="362"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8"/>
        <w:rPr>
          <w:sz w:val="23"/>
        </w:rPr>
      </w:pPr>
    </w:p>
    <w:p w:rsidR="00FC2DCB" w:rsidRDefault="00DC776C">
      <w:pPr>
        <w:pStyle w:val="Heading2"/>
        <w:numPr>
          <w:ilvl w:val="1"/>
          <w:numId w:val="21"/>
        </w:numPr>
        <w:tabs>
          <w:tab w:val="left" w:pos="976"/>
        </w:tabs>
        <w:spacing w:before="92"/>
        <w:ind w:hanging="390"/>
        <w:jc w:val="both"/>
      </w:pPr>
      <w:bookmarkStart w:id="8" w:name="1.3_Tujuan_Penelitian"/>
      <w:bookmarkStart w:id="9" w:name="_TOC_250023"/>
      <w:bookmarkEnd w:id="8"/>
      <w:r>
        <w:t>Tujuan</w:t>
      </w:r>
      <w:r>
        <w:rPr>
          <w:spacing w:val="-3"/>
        </w:rPr>
        <w:t xml:space="preserve"> </w:t>
      </w:r>
      <w:bookmarkEnd w:id="9"/>
      <w:r>
        <w:t>Penelitian</w:t>
      </w:r>
    </w:p>
    <w:p w:rsidR="00FC2DCB" w:rsidRDefault="00DC776C">
      <w:pPr>
        <w:pStyle w:val="ListParagraph"/>
        <w:numPr>
          <w:ilvl w:val="2"/>
          <w:numId w:val="21"/>
        </w:numPr>
        <w:tabs>
          <w:tab w:val="left" w:pos="1307"/>
        </w:tabs>
        <w:spacing w:before="151" w:line="360" w:lineRule="auto"/>
        <w:ind w:right="1695"/>
        <w:jc w:val="both"/>
      </w:pPr>
      <w:r>
        <w:t>Untuk mengetahui persentase Profil Penggunaan Obat Antibiotik tetes mata pada pasien BPJS rawat jalan di UPT Rumah Sakit Khusus Mata Provinsi Sumatera Utara</w:t>
      </w:r>
    </w:p>
    <w:p w:rsidR="00FC2DCB" w:rsidRDefault="00DC776C">
      <w:pPr>
        <w:pStyle w:val="ListParagraph"/>
        <w:numPr>
          <w:ilvl w:val="2"/>
          <w:numId w:val="21"/>
        </w:numPr>
        <w:tabs>
          <w:tab w:val="left" w:pos="1307"/>
        </w:tabs>
        <w:spacing w:line="360" w:lineRule="auto"/>
        <w:ind w:right="1689"/>
        <w:jc w:val="both"/>
      </w:pPr>
      <w:r>
        <w:t>Untuk mengetahui pemberian antibiotik pada pasien BPJS di poli mata UPT. UPT Rumah Sakit Khusus Mata Provinsi Sumatera Utara dengan panduan standar pengobatan formularium UPT Rumah Sakit Khusus Mata Provinsi Sumatera</w:t>
      </w:r>
      <w:r>
        <w:rPr>
          <w:spacing w:val="7"/>
        </w:rPr>
        <w:t xml:space="preserve"> </w:t>
      </w:r>
      <w:r>
        <w:t>Utara</w:t>
      </w:r>
    </w:p>
    <w:p w:rsidR="00FC2DCB" w:rsidRDefault="00DC776C">
      <w:pPr>
        <w:pStyle w:val="Heading2"/>
        <w:numPr>
          <w:ilvl w:val="1"/>
          <w:numId w:val="21"/>
        </w:numPr>
        <w:tabs>
          <w:tab w:val="left" w:pos="976"/>
        </w:tabs>
        <w:spacing w:before="0" w:line="271" w:lineRule="exact"/>
        <w:ind w:hanging="390"/>
        <w:jc w:val="both"/>
      </w:pPr>
      <w:bookmarkStart w:id="10" w:name="1.4_Manfaat_Penelitian"/>
      <w:bookmarkStart w:id="11" w:name="_TOC_250022"/>
      <w:bookmarkEnd w:id="10"/>
      <w:r>
        <w:t>M</w:t>
      </w:r>
      <w:bookmarkEnd w:id="11"/>
      <w:r>
        <w:t>anfaat Penelitian</w:t>
      </w:r>
    </w:p>
    <w:p w:rsidR="00FC2DCB" w:rsidRDefault="00DC776C">
      <w:pPr>
        <w:pStyle w:val="BodyText"/>
        <w:spacing w:before="146" w:line="360" w:lineRule="auto"/>
        <w:ind w:left="586" w:right="1691" w:firstLine="427"/>
        <w:jc w:val="both"/>
      </w:pPr>
      <w:r>
        <w:t>Sebagai bahan informasi tentang pola penggunaan antibiotik di UPT Rumah Sakit Khusus Mata Provinsi Sumatera Utara.</w:t>
      </w:r>
    </w:p>
    <w:p w:rsidR="00FC2DCB" w:rsidRDefault="00FC2DCB">
      <w:pPr>
        <w:spacing w:line="360"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18"/>
        </w:rPr>
      </w:pPr>
    </w:p>
    <w:p w:rsidR="00FC2DCB" w:rsidRDefault="00DC776C">
      <w:pPr>
        <w:pStyle w:val="Heading2"/>
        <w:spacing w:before="93" w:line="456" w:lineRule="auto"/>
        <w:ind w:left="3338" w:right="4431" w:firstLine="859"/>
      </w:pPr>
      <w:bookmarkStart w:id="12" w:name="_TOC_250021"/>
      <w:r>
        <w:t>BAB II</w:t>
      </w:r>
      <w:bookmarkStart w:id="13" w:name="TINJAUAN_PUSTAKA"/>
      <w:bookmarkEnd w:id="12"/>
      <w:bookmarkEnd w:id="13"/>
      <w:r>
        <w:t xml:space="preserve"> TINJAUAN PUSTAKA</w:t>
      </w:r>
    </w:p>
    <w:p w:rsidR="00FC2DCB" w:rsidRDefault="00DC776C">
      <w:pPr>
        <w:pStyle w:val="Heading2"/>
        <w:numPr>
          <w:ilvl w:val="1"/>
          <w:numId w:val="20"/>
        </w:numPr>
        <w:tabs>
          <w:tab w:val="left" w:pos="1014"/>
        </w:tabs>
        <w:spacing w:before="17"/>
        <w:jc w:val="both"/>
      </w:pPr>
      <w:bookmarkStart w:id="14" w:name="_TOC_250020"/>
      <w:bookmarkEnd w:id="14"/>
      <w:r>
        <w:t>Antibiotik</w:t>
      </w:r>
    </w:p>
    <w:p w:rsidR="00FC2DCB" w:rsidRDefault="00DC776C">
      <w:pPr>
        <w:pStyle w:val="Heading2"/>
        <w:numPr>
          <w:ilvl w:val="2"/>
          <w:numId w:val="20"/>
        </w:numPr>
        <w:tabs>
          <w:tab w:val="left" w:pos="1297"/>
        </w:tabs>
        <w:spacing w:before="141"/>
        <w:jc w:val="both"/>
      </w:pPr>
      <w:bookmarkStart w:id="15" w:name="_TOC_250019"/>
      <w:r>
        <w:t>Defenisi dan sejarah</w:t>
      </w:r>
      <w:r>
        <w:rPr>
          <w:spacing w:val="-3"/>
        </w:rPr>
        <w:t xml:space="preserve"> </w:t>
      </w:r>
      <w:bookmarkEnd w:id="15"/>
      <w:r>
        <w:t>antibiotik</w:t>
      </w:r>
    </w:p>
    <w:p w:rsidR="00FC2DCB" w:rsidRDefault="00DC776C">
      <w:pPr>
        <w:pStyle w:val="BodyText"/>
        <w:spacing w:before="147" w:line="360" w:lineRule="auto"/>
        <w:ind w:left="586" w:right="1695" w:firstLine="427"/>
        <w:jc w:val="both"/>
      </w:pPr>
      <w:r>
        <w:t>Antibiotik adalah senyawa yang digunakan untuk mencegah dan mengobati suatu infeksi karena bakteri. Infeksi bakteri terjadi bila bakteri mampu melewati barrier mukosa atau kulit dan menembus jaringan tubuh. Pada umumnya tubuh memiliki respon imun untuk mengeliminasi bakteri atau mikroorganisme yang masuk. Jika perkembangbiakan bakteri lebih cepat dari respon imun yang ada, maka akan terjadi penyakit infeksi yang ditandai dengan adanya inflamasi (Permenkes, 2011).</w:t>
      </w:r>
    </w:p>
    <w:p w:rsidR="00FC2DCB" w:rsidRDefault="00DC776C">
      <w:pPr>
        <w:pStyle w:val="BodyText"/>
        <w:spacing w:line="360" w:lineRule="auto"/>
        <w:ind w:left="586" w:right="1687" w:firstLine="427"/>
        <w:jc w:val="both"/>
      </w:pPr>
      <w:r>
        <w:t xml:space="preserve">Kegiatan antibiotik untuk pertama kalinya ditemukan secara kebetulan oleh dr. Alexander Fleming (Inggris, 1982, penisilin). Tetapi penemuan ini baru dikembangkan dan digunakan di tahun 1941 pada permulaan Perang Dunia </w:t>
      </w:r>
      <w:r>
        <w:rPr>
          <w:spacing w:val="-3"/>
        </w:rPr>
        <w:t xml:space="preserve">II, </w:t>
      </w:r>
      <w:r>
        <w:t>ketika obat-obat antibakteri sangat diperlukan untuk menangani infeksi dari luka- luka akibat pertempuran. Kemudian, para peneliti di seluruh dunia menghasilkan banyak zat lain dengan khasiat antibiotik. Tetapi berhubung dengan sifat toksiknya bagi manusia, hanya sebagian kecil saja yang dapat digunakan sebagai obat (Tan dan</w:t>
      </w:r>
      <w:r>
        <w:rPr>
          <w:spacing w:val="1"/>
        </w:rPr>
        <w:t xml:space="preserve"> </w:t>
      </w:r>
      <w:r>
        <w:t>Kirana,2015).</w:t>
      </w:r>
    </w:p>
    <w:p w:rsidR="00FC2DCB" w:rsidRDefault="00DC776C">
      <w:pPr>
        <w:pStyle w:val="Heading2"/>
        <w:numPr>
          <w:ilvl w:val="2"/>
          <w:numId w:val="20"/>
        </w:numPr>
        <w:tabs>
          <w:tab w:val="left" w:pos="1297"/>
        </w:tabs>
        <w:spacing w:before="0" w:line="270" w:lineRule="exact"/>
        <w:jc w:val="both"/>
      </w:pPr>
      <w:bookmarkStart w:id="16" w:name="_TOC_250018"/>
      <w:r>
        <w:t>Penggolongan</w:t>
      </w:r>
      <w:r>
        <w:rPr>
          <w:spacing w:val="-1"/>
        </w:rPr>
        <w:t xml:space="preserve"> </w:t>
      </w:r>
      <w:bookmarkEnd w:id="16"/>
      <w:r>
        <w:t>Antibiotik</w:t>
      </w:r>
    </w:p>
    <w:p w:rsidR="00FC2DCB" w:rsidRDefault="00DC776C">
      <w:pPr>
        <w:pStyle w:val="BodyText"/>
        <w:spacing w:before="144"/>
        <w:ind w:left="586"/>
      </w:pPr>
      <w:r>
        <w:t>Penggolongan antibiotik secara umum dapat diklasifikasikan sebagai berikut:</w:t>
      </w:r>
    </w:p>
    <w:p w:rsidR="00FC2DCB" w:rsidRDefault="00DC776C">
      <w:pPr>
        <w:pStyle w:val="ListParagraph"/>
        <w:numPr>
          <w:ilvl w:val="0"/>
          <w:numId w:val="19"/>
        </w:numPr>
        <w:tabs>
          <w:tab w:val="left" w:pos="870"/>
        </w:tabs>
        <w:spacing w:before="127"/>
        <w:jc w:val="both"/>
      </w:pPr>
      <w:r>
        <w:t>Antibiotik berdasarkan mekanisme kerjanya yaitu</w:t>
      </w:r>
      <w:r>
        <w:rPr>
          <w:spacing w:val="-4"/>
        </w:rPr>
        <w:t xml:space="preserve"> </w:t>
      </w:r>
      <w:r>
        <w:t>(Permenkes,2011):</w:t>
      </w:r>
    </w:p>
    <w:p w:rsidR="00FC2DCB" w:rsidRDefault="00DC776C">
      <w:pPr>
        <w:pStyle w:val="ListParagraph"/>
        <w:numPr>
          <w:ilvl w:val="1"/>
          <w:numId w:val="19"/>
        </w:numPr>
        <w:tabs>
          <w:tab w:val="left" w:pos="1297"/>
        </w:tabs>
        <w:spacing w:before="126" w:line="360" w:lineRule="auto"/>
        <w:ind w:right="1691"/>
        <w:jc w:val="both"/>
      </w:pPr>
      <w:r>
        <w:t xml:space="preserve">Menghambat sintesis atau merusak dinding </w:t>
      </w:r>
      <w:r>
        <w:rPr>
          <w:spacing w:val="-3"/>
        </w:rPr>
        <w:t xml:space="preserve">sel </w:t>
      </w:r>
      <w:r>
        <w:t>bakteri, seperti beta- laktam (penisilin, sefalosporin, monobaktam, karbapenem, inhibitor beta- laktamase), basitrasin</w:t>
      </w:r>
      <w:r>
        <w:rPr>
          <w:spacing w:val="-6"/>
        </w:rPr>
        <w:t xml:space="preserve"> </w:t>
      </w:r>
      <w:r>
        <w:t>danvankomisin.</w:t>
      </w:r>
    </w:p>
    <w:p w:rsidR="00FC2DCB" w:rsidRDefault="00DC776C">
      <w:pPr>
        <w:pStyle w:val="ListParagraph"/>
        <w:numPr>
          <w:ilvl w:val="1"/>
          <w:numId w:val="19"/>
        </w:numPr>
        <w:tabs>
          <w:tab w:val="left" w:pos="1297"/>
        </w:tabs>
        <w:spacing w:line="360" w:lineRule="auto"/>
        <w:ind w:right="1693"/>
        <w:jc w:val="both"/>
      </w:pPr>
      <w:r>
        <w:t>Memodifikasi atau menghambat sintesis protein, misalnya aminoglikosida, kloramfenikol, tetrasiklin, makrolida (eritromisin, azitromisin, klaritromisin), klindamisin, mupirosin</w:t>
      </w:r>
      <w:r>
        <w:rPr>
          <w:spacing w:val="-1"/>
        </w:rPr>
        <w:t xml:space="preserve"> </w:t>
      </w:r>
      <w:r>
        <w:t>danspektinomisin.</w:t>
      </w:r>
    </w:p>
    <w:p w:rsidR="00FC2DCB" w:rsidRDefault="00DC776C">
      <w:pPr>
        <w:pStyle w:val="ListParagraph"/>
        <w:numPr>
          <w:ilvl w:val="1"/>
          <w:numId w:val="19"/>
        </w:numPr>
        <w:tabs>
          <w:tab w:val="left" w:pos="1297"/>
        </w:tabs>
        <w:spacing w:line="360" w:lineRule="auto"/>
        <w:ind w:right="1698"/>
        <w:jc w:val="both"/>
      </w:pPr>
      <w:r>
        <w:t>Menghambat enzim-enzim esensial dalam metabolisme folat, misalnya trimetoprim</w:t>
      </w:r>
      <w:r>
        <w:rPr>
          <w:spacing w:val="-7"/>
        </w:rPr>
        <w:t xml:space="preserve"> </w:t>
      </w:r>
      <w:r>
        <w:t>dansulfonamid.</w:t>
      </w:r>
    </w:p>
    <w:p w:rsidR="00FC2DCB" w:rsidRDefault="00DC776C">
      <w:pPr>
        <w:pStyle w:val="ListParagraph"/>
        <w:numPr>
          <w:ilvl w:val="1"/>
          <w:numId w:val="19"/>
        </w:numPr>
        <w:tabs>
          <w:tab w:val="left" w:pos="1297"/>
        </w:tabs>
        <w:spacing w:before="4" w:line="360" w:lineRule="auto"/>
        <w:ind w:right="1692"/>
        <w:jc w:val="both"/>
      </w:pPr>
      <w:r>
        <w:t>Mempengaruhi sintesis atau metabolism asam nukleat, misalnya  kuinolon,</w:t>
      </w:r>
      <w:r>
        <w:rPr>
          <w:spacing w:val="1"/>
        </w:rPr>
        <w:t xml:space="preserve"> </w:t>
      </w:r>
      <w:r>
        <w:t>nitrofurantoin.</w:t>
      </w:r>
    </w:p>
    <w:p w:rsidR="00FC2DCB" w:rsidRDefault="00FC2DCB">
      <w:pPr>
        <w:pStyle w:val="BodyText"/>
        <w:rPr>
          <w:sz w:val="20"/>
        </w:rPr>
      </w:pPr>
    </w:p>
    <w:p w:rsidR="00FC2DCB" w:rsidRDefault="00FC2DCB">
      <w:pPr>
        <w:pStyle w:val="BodyText"/>
        <w:rPr>
          <w:sz w:val="20"/>
        </w:rPr>
      </w:pPr>
    </w:p>
    <w:p w:rsidR="00FC2DCB" w:rsidRDefault="00FC2DCB">
      <w:pPr>
        <w:pStyle w:val="BodyText"/>
        <w:spacing w:before="1"/>
        <w:rPr>
          <w:sz w:val="18"/>
        </w:rPr>
      </w:pPr>
    </w:p>
    <w:p w:rsidR="00FC2DCB" w:rsidRDefault="00DC776C">
      <w:pPr>
        <w:pStyle w:val="BodyText"/>
        <w:ind w:right="1110"/>
        <w:jc w:val="center"/>
        <w:rPr>
          <w:rFonts w:ascii="Calibri"/>
        </w:rPr>
      </w:pPr>
      <w:r>
        <w:rPr>
          <w:rFonts w:ascii="Calibri"/>
        </w:rPr>
        <w:t>5</w:t>
      </w:r>
    </w:p>
    <w:p w:rsidR="00FC2DCB" w:rsidRDefault="00FC2DCB">
      <w:pPr>
        <w:jc w:val="center"/>
        <w:rPr>
          <w:rFonts w:ascii="Calibri"/>
        </w:rPr>
        <w:sectPr w:rsidR="00FC2DCB">
          <w:headerReference w:type="default" r:id="rId23"/>
          <w:pgSz w:w="11910" w:h="16840"/>
          <w:pgMar w:top="1580" w:right="0" w:bottom="280" w:left="1680" w:header="0" w:footer="0" w:gutter="0"/>
          <w:cols w:space="720"/>
        </w:sect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spacing w:before="4"/>
        <w:rPr>
          <w:rFonts w:ascii="Calibri"/>
          <w:sz w:val="18"/>
        </w:rPr>
      </w:pPr>
    </w:p>
    <w:p w:rsidR="00FC2DCB" w:rsidRDefault="00DC776C">
      <w:pPr>
        <w:pStyle w:val="BodyText"/>
        <w:spacing w:before="94" w:line="364" w:lineRule="auto"/>
        <w:ind w:left="586" w:right="1704" w:firstLine="710"/>
        <w:jc w:val="both"/>
      </w:pPr>
      <w:r>
        <w:t>Menurut Sudigdoadi, 2015, secara umum mekanisme kerja antibiotik pada sel bakteri dapat terjadi melalui beberapa cara</w:t>
      </w:r>
      <w:r>
        <w:rPr>
          <w:spacing w:val="-11"/>
        </w:rPr>
        <w:t xml:space="preserve"> </w:t>
      </w:r>
      <w:r>
        <w:t>yaitu:</w:t>
      </w:r>
    </w:p>
    <w:p w:rsidR="00FC2DCB" w:rsidRDefault="00DC776C">
      <w:pPr>
        <w:pStyle w:val="ListParagraph"/>
        <w:numPr>
          <w:ilvl w:val="2"/>
          <w:numId w:val="19"/>
        </w:numPr>
        <w:tabs>
          <w:tab w:val="left" w:pos="1297"/>
        </w:tabs>
        <w:spacing w:line="360" w:lineRule="auto"/>
        <w:ind w:right="1702"/>
        <w:jc w:val="both"/>
      </w:pPr>
      <w:r>
        <w:t>Menghambat sintesis dinding sel bakteri, seperti fosfomisin, sikloserin, basitrasin, vankomisin, penisilin, sefalosporin, karbapenem dan monobaktam.</w:t>
      </w:r>
    </w:p>
    <w:p w:rsidR="00FC2DCB" w:rsidRDefault="00DC776C">
      <w:pPr>
        <w:pStyle w:val="ListParagraph"/>
        <w:numPr>
          <w:ilvl w:val="2"/>
          <w:numId w:val="19"/>
        </w:numPr>
        <w:tabs>
          <w:tab w:val="left" w:pos="1297"/>
        </w:tabs>
        <w:spacing w:line="360" w:lineRule="auto"/>
        <w:ind w:right="1707"/>
        <w:jc w:val="both"/>
      </w:pPr>
      <w:r>
        <w:t>Menghambat fungsi membran plasma, contohnya amfoterisin B, kolistin, imidazol, polien</w:t>
      </w:r>
      <w:r>
        <w:rPr>
          <w:spacing w:val="-6"/>
        </w:rPr>
        <w:t xml:space="preserve"> </w:t>
      </w:r>
      <w:r>
        <w:t>danpolimiksin.</w:t>
      </w:r>
    </w:p>
    <w:p w:rsidR="00FC2DCB" w:rsidRDefault="00DC776C">
      <w:pPr>
        <w:pStyle w:val="ListParagraph"/>
        <w:numPr>
          <w:ilvl w:val="2"/>
          <w:numId w:val="19"/>
        </w:numPr>
        <w:tabs>
          <w:tab w:val="left" w:pos="1297"/>
        </w:tabs>
        <w:spacing w:line="360" w:lineRule="auto"/>
        <w:ind w:right="1706"/>
        <w:jc w:val="both"/>
      </w:pPr>
      <w:r>
        <w:t>Menghambat sintesis asam nukleat, seperti golongan kuinolon, nitroimidazol</w:t>
      </w:r>
      <w:r>
        <w:rPr>
          <w:spacing w:val="-6"/>
        </w:rPr>
        <w:t xml:space="preserve"> </w:t>
      </w:r>
      <w:r>
        <w:t>danrifampin.</w:t>
      </w:r>
    </w:p>
    <w:p w:rsidR="00FC2DCB" w:rsidRDefault="00DC776C">
      <w:pPr>
        <w:pStyle w:val="ListParagraph"/>
        <w:numPr>
          <w:ilvl w:val="2"/>
          <w:numId w:val="19"/>
        </w:numPr>
        <w:tabs>
          <w:tab w:val="left" w:pos="1297"/>
        </w:tabs>
        <w:spacing w:line="360" w:lineRule="auto"/>
        <w:ind w:right="1689"/>
        <w:jc w:val="both"/>
      </w:pPr>
      <w:r>
        <w:t>Menghambat sintesis protein melalui penghambatan pada tahap translasi dan transkripsi material genetik misalnya golongan aminoglikosida, tetrasiklin, kloramfenikol, makrolida (eritromisin, azitromisin, klaritromisin), linkomisin</w:t>
      </w:r>
      <w:r>
        <w:rPr>
          <w:spacing w:val="-3"/>
        </w:rPr>
        <w:t xml:space="preserve"> </w:t>
      </w:r>
      <w:r>
        <w:t>danklindamisin.</w:t>
      </w:r>
    </w:p>
    <w:p w:rsidR="00FC2DCB" w:rsidRDefault="00DC776C">
      <w:pPr>
        <w:pStyle w:val="ListParagraph"/>
        <w:numPr>
          <w:ilvl w:val="1"/>
          <w:numId w:val="19"/>
        </w:numPr>
        <w:tabs>
          <w:tab w:val="left" w:pos="1297"/>
        </w:tabs>
        <w:spacing w:line="252" w:lineRule="exact"/>
        <w:jc w:val="both"/>
      </w:pPr>
      <w:r>
        <w:t>Menghambat metabolisme folat, misalnya trimetoprim</w:t>
      </w:r>
      <w:r>
        <w:rPr>
          <w:spacing w:val="-6"/>
        </w:rPr>
        <w:t xml:space="preserve"> </w:t>
      </w:r>
      <w:r>
        <w:t>dansulfonamid</w:t>
      </w:r>
    </w:p>
    <w:p w:rsidR="00FC2DCB" w:rsidRDefault="00DC776C">
      <w:pPr>
        <w:pStyle w:val="ListParagraph"/>
        <w:numPr>
          <w:ilvl w:val="0"/>
          <w:numId w:val="19"/>
        </w:numPr>
        <w:tabs>
          <w:tab w:val="left" w:pos="870"/>
        </w:tabs>
        <w:spacing w:before="120"/>
        <w:jc w:val="both"/>
      </w:pPr>
      <w:r>
        <w:t>Antibiotik berdasarkan luas aktivitasnya (Tan dan</w:t>
      </w:r>
      <w:r>
        <w:rPr>
          <w:spacing w:val="-12"/>
        </w:rPr>
        <w:t xml:space="preserve"> </w:t>
      </w:r>
      <w:r>
        <w:t>Kirana,2015).</w:t>
      </w:r>
    </w:p>
    <w:p w:rsidR="00FC2DCB" w:rsidRDefault="00DC776C">
      <w:pPr>
        <w:pStyle w:val="ListParagraph"/>
        <w:numPr>
          <w:ilvl w:val="0"/>
          <w:numId w:val="18"/>
        </w:numPr>
        <w:tabs>
          <w:tab w:val="left" w:pos="870"/>
        </w:tabs>
        <w:spacing w:before="126"/>
        <w:jc w:val="both"/>
      </w:pPr>
      <w:r>
        <w:t>Antibiotik narrow-spectrum(aktivitas</w:t>
      </w:r>
      <w:r>
        <w:rPr>
          <w:spacing w:val="-4"/>
        </w:rPr>
        <w:t xml:space="preserve"> </w:t>
      </w:r>
      <w:r>
        <w:t>sempit)</w:t>
      </w:r>
    </w:p>
    <w:p w:rsidR="00FC2DCB" w:rsidRDefault="00DC776C">
      <w:pPr>
        <w:pStyle w:val="BodyText"/>
        <w:spacing w:before="126" w:line="360" w:lineRule="auto"/>
        <w:ind w:left="586" w:right="1696"/>
        <w:jc w:val="both"/>
      </w:pPr>
      <w:r>
        <w:t>Obat-obat ini terutama aktif terhadap beberapa jenis kuman saja, misalnya penisilin-G dan penisilin-V, eritromisin, klindamisin, kanamisin dan asam fusidat hanya bekerja terhadap kuman gram positif. Sedangkan streptomisin, gentamisin, polimiksin-B dan asam nalidiksat khusus aktif terhadap kuman gram negatif.</w:t>
      </w:r>
    </w:p>
    <w:p w:rsidR="00FC2DCB" w:rsidRDefault="00DC776C">
      <w:pPr>
        <w:pStyle w:val="ListParagraph"/>
        <w:numPr>
          <w:ilvl w:val="0"/>
          <w:numId w:val="18"/>
        </w:numPr>
        <w:tabs>
          <w:tab w:val="left" w:pos="870"/>
        </w:tabs>
        <w:spacing w:before="4"/>
        <w:jc w:val="both"/>
      </w:pPr>
      <w:r>
        <w:t>Antibiotik broad-spectrum(aktivitas</w:t>
      </w:r>
      <w:r>
        <w:rPr>
          <w:spacing w:val="-4"/>
        </w:rPr>
        <w:t xml:space="preserve"> </w:t>
      </w:r>
      <w:r>
        <w:t>luas)</w:t>
      </w:r>
    </w:p>
    <w:p w:rsidR="00FC2DCB" w:rsidRDefault="00DC776C">
      <w:pPr>
        <w:pStyle w:val="BodyText"/>
        <w:spacing w:before="126" w:line="360" w:lineRule="auto"/>
        <w:ind w:left="586" w:right="1697"/>
        <w:jc w:val="both"/>
      </w:pPr>
      <w:r>
        <w:t>Bekerja terhadap lebih banyak baik jenis kuman gram positif maupun gram negatif. Antara lain sulfonamide, ampisilin, sefalosporin, kloramfenikol, tetrasiklin dan rifampisin.</w:t>
      </w:r>
    </w:p>
    <w:p w:rsidR="00FC2DCB" w:rsidRDefault="00DC776C">
      <w:pPr>
        <w:pStyle w:val="ListParagraph"/>
        <w:numPr>
          <w:ilvl w:val="0"/>
          <w:numId w:val="19"/>
        </w:numPr>
        <w:tabs>
          <w:tab w:val="left" w:pos="870"/>
        </w:tabs>
        <w:spacing w:line="253" w:lineRule="exact"/>
        <w:jc w:val="both"/>
      </w:pPr>
      <w:r>
        <w:t>Antibiotik berdasarkan struktur kimianya</w:t>
      </w:r>
      <w:r>
        <w:rPr>
          <w:spacing w:val="-3"/>
        </w:rPr>
        <w:t xml:space="preserve"> </w:t>
      </w:r>
      <w:r>
        <w:t>(BPOM,2014).</w:t>
      </w:r>
    </w:p>
    <w:p w:rsidR="00FC2DCB" w:rsidRDefault="00DC776C">
      <w:pPr>
        <w:pStyle w:val="ListParagraph"/>
        <w:numPr>
          <w:ilvl w:val="0"/>
          <w:numId w:val="17"/>
        </w:numPr>
        <w:tabs>
          <w:tab w:val="left" w:pos="1307"/>
        </w:tabs>
        <w:spacing w:before="126" w:line="360" w:lineRule="auto"/>
        <w:ind w:right="1691"/>
        <w:jc w:val="both"/>
      </w:pPr>
      <w:r>
        <w:t>Golongan Penisilin, antara lain benzilpenisilin, amoksisilin, ampisilin, coamoksiklav.</w:t>
      </w:r>
    </w:p>
    <w:p w:rsidR="00FC2DCB" w:rsidRDefault="00DC776C">
      <w:pPr>
        <w:pStyle w:val="ListParagraph"/>
        <w:numPr>
          <w:ilvl w:val="0"/>
          <w:numId w:val="17"/>
        </w:numPr>
        <w:tabs>
          <w:tab w:val="left" w:pos="1307"/>
        </w:tabs>
        <w:spacing w:line="360" w:lineRule="auto"/>
        <w:ind w:right="1691"/>
        <w:jc w:val="both"/>
      </w:pPr>
      <w:r>
        <w:t>Golongan Sefalosporin seperti sefadroksil, sefaklor, sefaleksin, sefiksim, sefotaksim, seftriakson dan antibiotik beta-laktam lainnya seperti aztreonam, imipenem,</w:t>
      </w:r>
      <w:r>
        <w:rPr>
          <w:spacing w:val="2"/>
        </w:rPr>
        <w:t xml:space="preserve"> </w:t>
      </w:r>
      <w:r>
        <w:t>meropenem,ertapenem.</w:t>
      </w:r>
    </w:p>
    <w:p w:rsidR="00FC2DCB" w:rsidRDefault="00DC776C">
      <w:pPr>
        <w:pStyle w:val="ListParagraph"/>
        <w:numPr>
          <w:ilvl w:val="0"/>
          <w:numId w:val="17"/>
        </w:numPr>
        <w:tabs>
          <w:tab w:val="left" w:pos="1307"/>
        </w:tabs>
        <w:spacing w:line="252" w:lineRule="exact"/>
        <w:ind w:hanging="361"/>
        <w:jc w:val="both"/>
      </w:pPr>
      <w:r>
        <w:t>Golongan Tetrasiklin antara lain doksisiklin,</w:t>
      </w:r>
      <w:r>
        <w:rPr>
          <w:spacing w:val="-2"/>
        </w:rPr>
        <w:t xml:space="preserve"> </w:t>
      </w:r>
      <w:r>
        <w:t>minosiklin,oksitetrasik</w:t>
      </w:r>
    </w:p>
    <w:p w:rsidR="00FC2DCB" w:rsidRDefault="00DC776C">
      <w:pPr>
        <w:pStyle w:val="ListParagraph"/>
        <w:numPr>
          <w:ilvl w:val="0"/>
          <w:numId w:val="17"/>
        </w:numPr>
        <w:tabs>
          <w:tab w:val="left" w:pos="1307"/>
        </w:tabs>
        <w:spacing w:before="127" w:line="360" w:lineRule="auto"/>
        <w:ind w:right="1705"/>
        <w:jc w:val="both"/>
      </w:pPr>
      <w:r>
        <w:t>Golongan Aminoglikosida, meliputi amikasin, gentamisin, neomisin, netilmisin, streptomisin</w:t>
      </w:r>
      <w:r>
        <w:rPr>
          <w:spacing w:val="-2"/>
        </w:rPr>
        <w:t xml:space="preserve"> </w:t>
      </w:r>
      <w:r>
        <w:t>dantobramisin.</w:t>
      </w:r>
    </w:p>
    <w:p w:rsidR="00FC2DCB" w:rsidRDefault="00FC2DCB">
      <w:pPr>
        <w:spacing w:line="360" w:lineRule="auto"/>
        <w:jc w:val="both"/>
        <w:sectPr w:rsidR="00FC2DCB">
          <w:headerReference w:type="default" r:id="rId24"/>
          <w:pgSz w:w="11910" w:h="16840"/>
          <w:pgMar w:top="960" w:right="0" w:bottom="280" w:left="1680" w:header="752" w:footer="0" w:gutter="0"/>
          <w:pgNumType w:start="6"/>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ListParagraph"/>
        <w:numPr>
          <w:ilvl w:val="0"/>
          <w:numId w:val="17"/>
        </w:numPr>
        <w:tabs>
          <w:tab w:val="left" w:pos="1307"/>
        </w:tabs>
        <w:spacing w:before="94" w:line="364" w:lineRule="auto"/>
        <w:ind w:right="1707"/>
        <w:jc w:val="both"/>
      </w:pPr>
      <w:r>
        <w:t>Golongan Makrolida, antara lain eritromisin, azitromisin, klaritromisin, roksitromisin,spiramisin.</w:t>
      </w:r>
    </w:p>
    <w:p w:rsidR="00FC2DCB" w:rsidRDefault="00DC776C">
      <w:pPr>
        <w:pStyle w:val="ListParagraph"/>
        <w:numPr>
          <w:ilvl w:val="0"/>
          <w:numId w:val="17"/>
        </w:numPr>
        <w:tabs>
          <w:tab w:val="left" w:pos="1307"/>
        </w:tabs>
        <w:spacing w:line="360" w:lineRule="auto"/>
        <w:ind w:right="1701"/>
        <w:jc w:val="both"/>
      </w:pPr>
      <w:r>
        <w:t>Golongan Kuinolon, antara lain asam nalidiksat, norfloksasin, ofloksasin, moksifloksasin,</w:t>
      </w:r>
      <w:r>
        <w:rPr>
          <w:spacing w:val="-4"/>
        </w:rPr>
        <w:t xml:space="preserve"> </w:t>
      </w:r>
      <w:r>
        <w:t>levofloksasin,siprofloksasin</w:t>
      </w:r>
    </w:p>
    <w:p w:rsidR="00FC2DCB" w:rsidRDefault="00DC776C">
      <w:pPr>
        <w:pStyle w:val="BodyText"/>
        <w:spacing w:line="360" w:lineRule="auto"/>
        <w:ind w:left="586" w:right="1708"/>
        <w:jc w:val="both"/>
      </w:pPr>
      <w:r>
        <w:t>4 Antibiotik berdasarkan sifat farmakokinetiknya secara umum terdapat dua kelompok, yaitu (Permenkes, 2011) :</w:t>
      </w:r>
    </w:p>
    <w:p w:rsidR="00FC2DCB" w:rsidRDefault="00DC776C">
      <w:pPr>
        <w:pStyle w:val="ListParagraph"/>
        <w:numPr>
          <w:ilvl w:val="0"/>
          <w:numId w:val="16"/>
        </w:numPr>
        <w:tabs>
          <w:tab w:val="left" w:pos="1014"/>
        </w:tabs>
        <w:spacing w:line="248" w:lineRule="exact"/>
        <w:jc w:val="both"/>
      </w:pPr>
      <w:r>
        <w:rPr>
          <w:i/>
        </w:rPr>
        <w:t>Time dependent killing</w:t>
      </w:r>
      <w:r>
        <w:t>. Lamanya antibiotik dalam darah dalam</w:t>
      </w:r>
      <w:r>
        <w:rPr>
          <w:spacing w:val="-17"/>
        </w:rPr>
        <w:t xml:space="preserve"> </w:t>
      </w:r>
      <w:r>
        <w:t>kadar</w:t>
      </w:r>
    </w:p>
    <w:p w:rsidR="00FC2DCB" w:rsidRDefault="00DC776C">
      <w:pPr>
        <w:pStyle w:val="BodyText"/>
        <w:spacing w:before="120" w:line="360" w:lineRule="auto"/>
        <w:ind w:left="1013" w:right="1697"/>
        <w:jc w:val="both"/>
      </w:pPr>
      <w:r>
        <w:t xml:space="preserve">diatas KHM sangat penting untuk memperkirakan </w:t>
      </w:r>
      <w:r>
        <w:rPr>
          <w:i/>
        </w:rPr>
        <w:t>outcome</w:t>
      </w:r>
      <w:r>
        <w:t xml:space="preserve">klinik ataupun kesembuhan. Pada kelompok ini kadar antibiotik dalam darah diatas KHM paling tidak selama 50% interval dosis. Contoh antibiotik yang tergolong </w:t>
      </w:r>
      <w:r>
        <w:rPr>
          <w:i/>
        </w:rPr>
        <w:t>timedependentkilling</w:t>
      </w:r>
      <w:r>
        <w:t>antara lain penisilin, sefalosporin danmakrolida.</w:t>
      </w:r>
    </w:p>
    <w:p w:rsidR="00FC2DCB" w:rsidRDefault="00DC776C">
      <w:pPr>
        <w:pStyle w:val="ListParagraph"/>
        <w:numPr>
          <w:ilvl w:val="0"/>
          <w:numId w:val="16"/>
        </w:numPr>
        <w:tabs>
          <w:tab w:val="left" w:pos="1014"/>
        </w:tabs>
        <w:spacing w:line="360" w:lineRule="auto"/>
        <w:ind w:right="1687"/>
        <w:jc w:val="both"/>
      </w:pPr>
      <w:r>
        <w:rPr>
          <w:i/>
        </w:rPr>
        <w:t>Concentration dependent killing</w:t>
      </w:r>
      <w:r>
        <w:t>. Semakin tinggi kadar antibiotik dalam darah melampaui KHM maka semakin tinggi pula daya bunuhnya terhadap bakteri. Untuk kelompok ini diperlukan rasio kadar / KHM sekitar 10. Ini mengandung arti bahwa rejimen dosis yang dipilih haruslah memiliki kadar dalam serum atau jaringan 10 kali lebih tinggi dari KHM. Jika gagal mencapai kadar ini ditempat infeksi atau jaringan akan mengakibatkan kegagalan terapi. Situasi inilah yang selanjutnya menjadi salah satu penyebab</w:t>
      </w:r>
      <w:r>
        <w:rPr>
          <w:spacing w:val="-21"/>
        </w:rPr>
        <w:t xml:space="preserve"> </w:t>
      </w:r>
      <w:r>
        <w:t>terjadinyaresistensi.</w:t>
      </w:r>
    </w:p>
    <w:p w:rsidR="00FC2DCB" w:rsidRDefault="00DC776C">
      <w:pPr>
        <w:pStyle w:val="BodyText"/>
        <w:spacing w:before="8" w:line="360" w:lineRule="auto"/>
        <w:ind w:left="586" w:right="1691" w:firstLine="427"/>
        <w:jc w:val="both"/>
      </w:pPr>
      <w:r>
        <w:t>Farmakokinetik membahas tentang perjalanan kadar antibiotik di dalam tubuh, sedangkan farmakodinamik membahas tentang hubungan antara kadar- kadar itu dan efek antibiotiknya. Dosis antibiotik dulunya hanya ditentukan oleh parameter farmakokinetik saja. Namun, ternyata farmakodinamik juga memainkan peran yang sama, atau bahkan lebih penting karena parameter- parameter pada farmakokinetik tidak mendeskripsikan aktivitas bakterisid suatu antibiotik (Permenkes,2011).</w:t>
      </w:r>
    </w:p>
    <w:p w:rsidR="00FC2DCB" w:rsidRDefault="00DC776C">
      <w:pPr>
        <w:spacing w:line="357" w:lineRule="auto"/>
        <w:ind w:left="586" w:right="1691"/>
        <w:jc w:val="both"/>
      </w:pPr>
      <w:r>
        <w:t xml:space="preserve">Tiga sifat farmakodinamik antibiotik yang paling baik untuk menjelaskan aktivitas bakterisidal adalah </w:t>
      </w:r>
      <w:r>
        <w:rPr>
          <w:i/>
        </w:rPr>
        <w:t>time-dependence</w:t>
      </w:r>
      <w:r>
        <w:t>(tergantung waktu)</w:t>
      </w:r>
      <w:r>
        <w:rPr>
          <w:i/>
        </w:rPr>
        <w:t>, concentration- dependence</w:t>
      </w:r>
      <w:r>
        <w:t>(tergantung konsentrasi)</w:t>
      </w:r>
      <w:r>
        <w:rPr>
          <w:i/>
        </w:rPr>
        <w:t xml:space="preserve">, </w:t>
      </w:r>
      <w:r>
        <w:t>dan efek persisten.</w:t>
      </w:r>
    </w:p>
    <w:p w:rsidR="00FC2DCB" w:rsidRDefault="00DC776C">
      <w:pPr>
        <w:spacing w:before="6" w:line="360" w:lineRule="auto"/>
        <w:ind w:left="586" w:right="1690" w:firstLine="710"/>
        <w:jc w:val="both"/>
        <w:rPr>
          <w:i/>
        </w:rPr>
      </w:pPr>
      <w:r>
        <w:t>Kecepatan bakterisidal ditentukan oleh panjang waktu yang diperlukan untuk membunuh bakteri (</w:t>
      </w:r>
      <w:r>
        <w:rPr>
          <w:i/>
        </w:rPr>
        <w:t xml:space="preserve">time-dependence), </w:t>
      </w:r>
      <w:r>
        <w:t>atau efek meningkatkan kadar obat (</w:t>
      </w:r>
      <w:r>
        <w:rPr>
          <w:i/>
        </w:rPr>
        <w:t>concentration-dependence)</w:t>
      </w:r>
      <w:r>
        <w:t xml:space="preserve">. Efek persisten mencakup </w:t>
      </w:r>
      <w:r>
        <w:rPr>
          <w:i/>
        </w:rPr>
        <w:t>Post-Antibiotic Effect (PAE)</w:t>
      </w:r>
      <w:r>
        <w:t xml:space="preserve">. PAE adalah supresi pertumbuhan bakteri secara persisten sesudah paparan antibiotik. Antibiotik yang termasuk PAE masih memberikan efek meskipun konsentrasi didalam darah dibawah </w:t>
      </w:r>
      <w:r>
        <w:rPr>
          <w:spacing w:val="-4"/>
        </w:rPr>
        <w:t xml:space="preserve">MIC </w:t>
      </w:r>
      <w:r>
        <w:t>(</w:t>
      </w:r>
      <w:r>
        <w:rPr>
          <w:i/>
        </w:rPr>
        <w:t>Minimum Inhibitory</w:t>
      </w:r>
    </w:p>
    <w:p w:rsidR="00FC2DCB" w:rsidRDefault="00FC2DCB">
      <w:pPr>
        <w:spacing w:line="360" w:lineRule="auto"/>
        <w:jc w:val="both"/>
        <w:sectPr w:rsidR="00FC2DCB">
          <w:pgSz w:w="11910" w:h="16840"/>
          <w:pgMar w:top="960" w:right="0" w:bottom="280" w:left="1680" w:header="752" w:footer="0" w:gutter="0"/>
          <w:cols w:space="720"/>
        </w:sectPr>
      </w:pPr>
    </w:p>
    <w:p w:rsidR="00FC2DCB" w:rsidRDefault="00FC2DCB">
      <w:pPr>
        <w:pStyle w:val="BodyText"/>
        <w:rPr>
          <w:i/>
          <w:sz w:val="20"/>
        </w:rPr>
      </w:pPr>
    </w:p>
    <w:p w:rsidR="00FC2DCB" w:rsidRDefault="00FC2DCB">
      <w:pPr>
        <w:pStyle w:val="BodyText"/>
        <w:rPr>
          <w:i/>
          <w:sz w:val="20"/>
        </w:rPr>
      </w:pPr>
    </w:p>
    <w:p w:rsidR="00FC2DCB" w:rsidRDefault="00FC2DCB">
      <w:pPr>
        <w:pStyle w:val="BodyText"/>
        <w:rPr>
          <w:i/>
          <w:sz w:val="20"/>
        </w:rPr>
      </w:pPr>
    </w:p>
    <w:p w:rsidR="00FC2DCB" w:rsidRDefault="00FC2DCB">
      <w:pPr>
        <w:pStyle w:val="BodyText"/>
        <w:rPr>
          <w:i/>
          <w:sz w:val="20"/>
        </w:rPr>
      </w:pPr>
    </w:p>
    <w:p w:rsidR="00FC2DCB" w:rsidRDefault="00FC2DCB">
      <w:pPr>
        <w:pStyle w:val="BodyText"/>
        <w:spacing w:before="10"/>
        <w:rPr>
          <w:i/>
          <w:sz w:val="23"/>
        </w:rPr>
      </w:pPr>
    </w:p>
    <w:p w:rsidR="00FC2DCB" w:rsidRDefault="00DC776C">
      <w:pPr>
        <w:spacing w:before="94"/>
        <w:ind w:left="586"/>
      </w:pPr>
      <w:r>
        <w:rPr>
          <w:i/>
        </w:rPr>
        <w:t>Concentration</w:t>
      </w:r>
      <w:r>
        <w:t>) (Permenkes, 2011).</w:t>
      </w:r>
    </w:p>
    <w:p w:rsidR="00FC2DCB" w:rsidRDefault="00DC776C">
      <w:pPr>
        <w:pStyle w:val="Heading3"/>
        <w:spacing w:before="132"/>
        <w:ind w:left="586"/>
      </w:pPr>
      <w:r>
        <w:t>Jenis-jenis Antibiotik</w:t>
      </w:r>
    </w:p>
    <w:p w:rsidR="00FC2DCB" w:rsidRDefault="00FC2DCB">
      <w:pPr>
        <w:pStyle w:val="BodyText"/>
        <w:spacing w:before="3"/>
        <w:rPr>
          <w:sz w:val="25"/>
        </w:rPr>
      </w:pPr>
    </w:p>
    <w:p w:rsidR="00FC2DCB" w:rsidRDefault="00DC776C">
      <w:pPr>
        <w:pStyle w:val="ListParagraph"/>
        <w:numPr>
          <w:ilvl w:val="0"/>
          <w:numId w:val="15"/>
        </w:numPr>
        <w:tabs>
          <w:tab w:val="left" w:pos="870"/>
        </w:tabs>
        <w:spacing w:line="360" w:lineRule="auto"/>
        <w:ind w:right="1695"/>
        <w:jc w:val="both"/>
      </w:pPr>
      <w:r>
        <w:t xml:space="preserve">Levofloxacin adalah obat antibiotik golongan quinolone yang bermanfaat  untuk mengobati penyakit akibat infeksi bakteri, seperti pneumonia, sinusitis, prostatitis, konjungtivitis, infeksi saluran kemih, dan infeksi kulit. Obat  antibiotik ini tersedia dalam bentuk tablet, sirup, dan tetes mata. Levofloxacin tidak hanya untuk mengatasi, tetapi juga mencegah </w:t>
      </w:r>
      <w:hyperlink r:id="rId25">
        <w:r>
          <w:t>penyakit anthrax</w:t>
        </w:r>
      </w:hyperlink>
      <w:r>
        <w:t xml:space="preserve"> dan</w:t>
      </w:r>
      <w:hyperlink r:id="rId26">
        <w:r>
          <w:t xml:space="preserve"> penyakit pes </w:t>
        </w:r>
      </w:hyperlink>
      <w:r>
        <w:t>pada orang-orang yang terpapar bakteri ini. Obat ini bekerja dengan cara membasmi bakteri penyebab</w:t>
      </w:r>
      <w:r>
        <w:rPr>
          <w:spacing w:val="3"/>
        </w:rPr>
        <w:t xml:space="preserve"> </w:t>
      </w:r>
      <w:r>
        <w:t>infeksi.</w:t>
      </w:r>
    </w:p>
    <w:p w:rsidR="00FC2DCB" w:rsidRDefault="00DC776C">
      <w:pPr>
        <w:pStyle w:val="ListParagraph"/>
        <w:numPr>
          <w:ilvl w:val="0"/>
          <w:numId w:val="15"/>
        </w:numPr>
        <w:tabs>
          <w:tab w:val="left" w:pos="870"/>
        </w:tabs>
        <w:spacing w:line="362" w:lineRule="auto"/>
        <w:ind w:right="1701"/>
        <w:jc w:val="both"/>
      </w:pPr>
      <w:r>
        <w:t xml:space="preserve">Ofloxacin adalah obat yang digunakan untuk mengobati infeksi bakteri seperti infeksi paru, serta infeksi kulit dan jaringan </w:t>
      </w:r>
      <w:r>
        <w:rPr>
          <w:spacing w:val="-2"/>
        </w:rPr>
        <w:t xml:space="preserve">lunak. </w:t>
      </w:r>
      <w:r>
        <w:t>Obat ini membunuh bakteri penyebab infeksi dengan cara menghambat enzim DNA girase, yang  berperan penting dalam pertumbuhan</w:t>
      </w:r>
      <w:r>
        <w:rPr>
          <w:spacing w:val="-10"/>
        </w:rPr>
        <w:t xml:space="preserve"> </w:t>
      </w:r>
      <w:r>
        <w:t>bakteri.</w:t>
      </w:r>
    </w:p>
    <w:p w:rsidR="00FC2DCB" w:rsidRDefault="00DC776C">
      <w:pPr>
        <w:pStyle w:val="ListParagraph"/>
        <w:numPr>
          <w:ilvl w:val="0"/>
          <w:numId w:val="15"/>
        </w:numPr>
        <w:tabs>
          <w:tab w:val="left" w:pos="870"/>
        </w:tabs>
        <w:spacing w:line="360" w:lineRule="auto"/>
        <w:ind w:right="1695"/>
        <w:jc w:val="both"/>
      </w:pPr>
      <w:r>
        <w:t xml:space="preserve">Siprofloksasin atau ciprofloxacin adalah antibiotik untuk mengatasi berbagai jenis infeksi bakteri. Obat ini tersedia dalam bentuk tablet, suntikan, dan tetes mata. Obat ciprofloxacin mengandung bahan aktif ciprofloxacin HCl yang memiliki cara kerja menghentikan pertumbuhan bakteri. Oleh karena itu, obat ini bukan digunakan untuk  mengobati  infeksi  yang  disebabkan  virus, seperti </w:t>
      </w:r>
      <w:r>
        <w:rPr>
          <w:i/>
        </w:rPr>
        <w:t xml:space="preserve">common cold </w:t>
      </w:r>
      <w:r>
        <w:t>(batuk pilek biasa) atau</w:t>
      </w:r>
      <w:r>
        <w:rPr>
          <w:spacing w:val="-6"/>
        </w:rPr>
        <w:t xml:space="preserve"> </w:t>
      </w:r>
      <w:r>
        <w:t>flu.</w:t>
      </w:r>
    </w:p>
    <w:p w:rsidR="00FC2DCB" w:rsidRDefault="00DC776C">
      <w:pPr>
        <w:pStyle w:val="ListParagraph"/>
        <w:numPr>
          <w:ilvl w:val="0"/>
          <w:numId w:val="15"/>
        </w:numPr>
        <w:tabs>
          <w:tab w:val="left" w:pos="870"/>
        </w:tabs>
        <w:spacing w:line="360" w:lineRule="auto"/>
        <w:ind w:right="1695"/>
        <w:jc w:val="both"/>
      </w:pPr>
      <w:r>
        <w:t xml:space="preserve">Neomycin adalah obat yang digunakan untuk mengatasi infeksi. Neomycin bekerja dengan cara menghentikan pertumbuhan bakteri di sebuah organ. Obat ini tersedia dalam beragam bentuk, di antaranya adalah tetes atau salep mata, tetes telinga, dan obat oles (topikal) yang berbentuk salep, krim, serta gel. Untuk bentuk topikal, neomycin berguna untuk mengangani infeksi kulit yang disebabkan oleh bakteri. Sementara itu, neomycin tetes mata dan telinga digunakan untuk menangani infeksi bakteri yang terjadi di organ tersebut, misalnya infeksi mata karena bakteri atau </w:t>
      </w:r>
      <w:hyperlink r:id="rId27">
        <w:r>
          <w:t xml:space="preserve">otitis eksterna </w:t>
        </w:r>
      </w:hyperlink>
      <w:r>
        <w:t>(infeksi bakteri di telinga).</w:t>
      </w:r>
    </w:p>
    <w:p w:rsidR="00FC2DCB" w:rsidRDefault="00DC776C">
      <w:pPr>
        <w:pStyle w:val="ListParagraph"/>
        <w:numPr>
          <w:ilvl w:val="0"/>
          <w:numId w:val="15"/>
        </w:numPr>
        <w:tabs>
          <w:tab w:val="left" w:pos="870"/>
        </w:tabs>
        <w:spacing w:line="362" w:lineRule="auto"/>
        <w:ind w:right="1696"/>
        <w:jc w:val="both"/>
      </w:pPr>
      <w:r>
        <w:t xml:space="preserve">Gentamicin adalah obat untuk mengatasi infeksi akibat bakteri. Obat ini tersedia dalam bentuk injeksi, infus, tetes (tincture), krim, dan salep. Obat ini hanya boleh digunakan dengan resep dokter. Gentamicin termasuk dalam golongan obat antibiotik </w:t>
      </w:r>
      <w:hyperlink r:id="rId28">
        <w:r>
          <w:t>aminoglikosida</w:t>
        </w:r>
      </w:hyperlink>
      <w:r>
        <w:t>. Obat ini bekerja dengan</w:t>
      </w:r>
      <w:r>
        <w:rPr>
          <w:spacing w:val="38"/>
        </w:rPr>
        <w:t xml:space="preserve"> </w:t>
      </w:r>
      <w:r>
        <w:t>cara</w:t>
      </w:r>
    </w:p>
    <w:p w:rsidR="00FC2DCB" w:rsidRDefault="00FC2DCB">
      <w:pPr>
        <w:spacing w:line="362"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4" w:lineRule="auto"/>
        <w:ind w:left="869" w:right="1764"/>
      </w:pPr>
      <w:r>
        <w:t>membunuh sekaligus mencegah pertumbuhan bakteri, sehingga infeksi bisa diatasi.</w:t>
      </w:r>
    </w:p>
    <w:p w:rsidR="00FC2DCB" w:rsidRDefault="00DC776C">
      <w:pPr>
        <w:pStyle w:val="Heading2"/>
        <w:numPr>
          <w:ilvl w:val="2"/>
          <w:numId w:val="20"/>
        </w:numPr>
        <w:tabs>
          <w:tab w:val="left" w:pos="1297"/>
        </w:tabs>
        <w:spacing w:before="134"/>
        <w:jc w:val="both"/>
      </w:pPr>
      <w:bookmarkStart w:id="17" w:name="2.1.3_Prinsip_Penggunaan_Antibiotik"/>
      <w:bookmarkStart w:id="18" w:name="_TOC_250017"/>
      <w:bookmarkEnd w:id="17"/>
      <w:r>
        <w:t>Prinsip Penggunaan</w:t>
      </w:r>
      <w:r>
        <w:rPr>
          <w:spacing w:val="3"/>
        </w:rPr>
        <w:t xml:space="preserve"> </w:t>
      </w:r>
      <w:bookmarkEnd w:id="18"/>
      <w:r>
        <w:t>Antibiotik</w:t>
      </w:r>
    </w:p>
    <w:p w:rsidR="00FC2DCB" w:rsidRDefault="00DC776C">
      <w:pPr>
        <w:pStyle w:val="BodyText"/>
        <w:spacing w:before="146"/>
        <w:ind w:left="586"/>
        <w:jc w:val="both"/>
      </w:pPr>
      <w:r>
        <w:t>Faktor-faktor yang harus dipertimbangkan pada penggunaan antibiotik,yaitu:</w:t>
      </w:r>
    </w:p>
    <w:p w:rsidR="00FC2DCB" w:rsidRDefault="00DC776C">
      <w:pPr>
        <w:pStyle w:val="ListParagraph"/>
        <w:numPr>
          <w:ilvl w:val="0"/>
          <w:numId w:val="14"/>
        </w:numPr>
        <w:tabs>
          <w:tab w:val="left" w:pos="870"/>
        </w:tabs>
        <w:spacing w:before="126"/>
        <w:jc w:val="both"/>
      </w:pPr>
      <w:r>
        <w:t>Resistensi Mikroorganisme Terhadap</w:t>
      </w:r>
      <w:r>
        <w:rPr>
          <w:spacing w:val="5"/>
        </w:rPr>
        <w:t xml:space="preserve"> </w:t>
      </w:r>
      <w:r>
        <w:t>Antibiotik</w:t>
      </w:r>
    </w:p>
    <w:p w:rsidR="00FC2DCB" w:rsidRDefault="00DC776C">
      <w:pPr>
        <w:pStyle w:val="ListParagraph"/>
        <w:numPr>
          <w:ilvl w:val="1"/>
          <w:numId w:val="14"/>
        </w:numPr>
        <w:tabs>
          <w:tab w:val="left" w:pos="1297"/>
        </w:tabs>
        <w:spacing w:before="127" w:line="352" w:lineRule="auto"/>
        <w:ind w:right="1703"/>
        <w:jc w:val="both"/>
      </w:pPr>
      <w:r>
        <w:t>Resistensi adalah kemampuan bakteri untuk menetralisir dan melemahkan daya kerja antibiotik. Hal ini dapat terjadi dengan beberapa cara,yaitu:</w:t>
      </w:r>
    </w:p>
    <w:p w:rsidR="00FC2DCB" w:rsidRDefault="00DC776C">
      <w:pPr>
        <w:pStyle w:val="ListParagraph"/>
        <w:numPr>
          <w:ilvl w:val="2"/>
          <w:numId w:val="14"/>
        </w:numPr>
        <w:tabs>
          <w:tab w:val="left" w:pos="1720"/>
        </w:tabs>
        <w:spacing w:before="7"/>
        <w:jc w:val="both"/>
      </w:pPr>
      <w:r>
        <w:t>Merusak antibiotik dengan enzim yang</w:t>
      </w:r>
      <w:r>
        <w:rPr>
          <w:spacing w:val="1"/>
        </w:rPr>
        <w:t xml:space="preserve"> </w:t>
      </w:r>
      <w:r>
        <w:t>diproduksi.</w:t>
      </w:r>
    </w:p>
    <w:p w:rsidR="00FC2DCB" w:rsidRDefault="00DC776C">
      <w:pPr>
        <w:pStyle w:val="ListParagraph"/>
        <w:numPr>
          <w:ilvl w:val="2"/>
          <w:numId w:val="14"/>
        </w:numPr>
        <w:tabs>
          <w:tab w:val="left" w:pos="1720"/>
        </w:tabs>
        <w:spacing w:before="127"/>
        <w:jc w:val="both"/>
      </w:pPr>
      <w:r>
        <w:t>Mengubah reseptor titik tangkap</w:t>
      </w:r>
      <w:r>
        <w:rPr>
          <w:spacing w:val="-4"/>
        </w:rPr>
        <w:t xml:space="preserve"> </w:t>
      </w:r>
      <w:r>
        <w:t>antibiotik.</w:t>
      </w:r>
    </w:p>
    <w:p w:rsidR="00FC2DCB" w:rsidRDefault="00DC776C">
      <w:pPr>
        <w:pStyle w:val="ListParagraph"/>
        <w:numPr>
          <w:ilvl w:val="2"/>
          <w:numId w:val="14"/>
        </w:numPr>
        <w:tabs>
          <w:tab w:val="left" w:pos="1720"/>
        </w:tabs>
        <w:spacing w:before="126"/>
        <w:jc w:val="both"/>
      </w:pPr>
      <w:r>
        <w:t>Mengubah fisiko-kimiawi target sasaran antibiotik pada</w:t>
      </w:r>
      <w:r>
        <w:rPr>
          <w:spacing w:val="-13"/>
        </w:rPr>
        <w:t xml:space="preserve"> </w:t>
      </w:r>
      <w:r>
        <w:t>selbakteri.</w:t>
      </w:r>
    </w:p>
    <w:p w:rsidR="00FC2DCB" w:rsidRDefault="00DC776C">
      <w:pPr>
        <w:pStyle w:val="ListParagraph"/>
        <w:numPr>
          <w:ilvl w:val="2"/>
          <w:numId w:val="14"/>
        </w:numPr>
        <w:tabs>
          <w:tab w:val="left" w:pos="1720"/>
        </w:tabs>
        <w:spacing w:before="126" w:line="364" w:lineRule="auto"/>
        <w:ind w:right="1707"/>
        <w:jc w:val="both"/>
      </w:pPr>
      <w:r>
        <w:t>Antibiotik tidak dapat menembus dinding sel, akibat perubahan sifat dinding</w:t>
      </w:r>
      <w:r>
        <w:rPr>
          <w:spacing w:val="-3"/>
        </w:rPr>
        <w:t xml:space="preserve"> </w:t>
      </w:r>
      <w:r>
        <w:t>selbakteri.</w:t>
      </w:r>
    </w:p>
    <w:p w:rsidR="00FC2DCB" w:rsidRDefault="00DC776C">
      <w:pPr>
        <w:pStyle w:val="ListParagraph"/>
        <w:numPr>
          <w:ilvl w:val="2"/>
          <w:numId w:val="14"/>
        </w:numPr>
        <w:tabs>
          <w:tab w:val="left" w:pos="1720"/>
        </w:tabs>
        <w:spacing w:line="360" w:lineRule="auto"/>
        <w:ind w:right="1701"/>
        <w:jc w:val="both"/>
      </w:pPr>
      <w:r>
        <w:t>Antibiotik masuk kedalam dinding sel bakteri namun segera dikeluarkan dari dalam sel melalui mekanisme transport aktif keluar sel.</w:t>
      </w:r>
    </w:p>
    <w:p w:rsidR="00FC2DCB" w:rsidRDefault="00DC776C">
      <w:pPr>
        <w:pStyle w:val="ListParagraph"/>
        <w:numPr>
          <w:ilvl w:val="1"/>
          <w:numId w:val="14"/>
        </w:numPr>
        <w:tabs>
          <w:tab w:val="left" w:pos="1297"/>
        </w:tabs>
        <w:spacing w:line="357" w:lineRule="auto"/>
        <w:ind w:right="1700"/>
        <w:jc w:val="both"/>
      </w:pPr>
      <w:r>
        <w:t xml:space="preserve">Satuan resistensi dinyatakan dalam satuan KHM (Kadar Hambat Minimal) atau Minimum Inhibitory Concentration (MIC) yaitu kadar terendah antibiotik (µg/mL) yang </w:t>
      </w:r>
      <w:r>
        <w:rPr>
          <w:spacing w:val="-3"/>
        </w:rPr>
        <w:t xml:space="preserve">mampu </w:t>
      </w:r>
      <w:r>
        <w:t>menghambat tumbuh  dan berkembangnya bakteri. Peningkatan nilai KHM menggambarkan tahap awal menuju</w:t>
      </w:r>
      <w:r>
        <w:rPr>
          <w:spacing w:val="1"/>
        </w:rPr>
        <w:t xml:space="preserve"> </w:t>
      </w:r>
      <w:r>
        <w:t>resisten.</w:t>
      </w:r>
    </w:p>
    <w:p w:rsidR="00FC2DCB" w:rsidRDefault="00DC776C">
      <w:pPr>
        <w:pStyle w:val="ListParagraph"/>
        <w:numPr>
          <w:ilvl w:val="0"/>
          <w:numId w:val="14"/>
        </w:numPr>
        <w:tabs>
          <w:tab w:val="left" w:pos="870"/>
        </w:tabs>
        <w:spacing w:line="249" w:lineRule="exact"/>
        <w:jc w:val="both"/>
      </w:pPr>
      <w:r>
        <w:t>Faktor Farmakokinetik dan</w:t>
      </w:r>
      <w:r>
        <w:rPr>
          <w:spacing w:val="1"/>
        </w:rPr>
        <w:t xml:space="preserve"> </w:t>
      </w:r>
      <w:r>
        <w:t>Farmakodinamik</w:t>
      </w:r>
    </w:p>
    <w:p w:rsidR="00FC2DCB" w:rsidRDefault="00DC776C">
      <w:pPr>
        <w:pStyle w:val="BodyText"/>
        <w:spacing w:before="121" w:line="360" w:lineRule="auto"/>
        <w:ind w:left="586" w:right="1702"/>
        <w:jc w:val="both"/>
      </w:pPr>
      <w:r>
        <w:t>Sifat farmakokinetik dan farmakodinamik antibiotik sangat diperlukan untuk menetapkan jenis dan dosis antibiotik secara tepat.</w:t>
      </w:r>
    </w:p>
    <w:p w:rsidR="00FC2DCB" w:rsidRDefault="00DC776C">
      <w:pPr>
        <w:pStyle w:val="ListParagraph"/>
        <w:numPr>
          <w:ilvl w:val="0"/>
          <w:numId w:val="14"/>
        </w:numPr>
        <w:tabs>
          <w:tab w:val="left" w:pos="870"/>
        </w:tabs>
        <w:spacing w:line="252" w:lineRule="exact"/>
        <w:jc w:val="both"/>
      </w:pPr>
      <w:r>
        <w:t>Faktor Interaksi dan Efek Samping</w:t>
      </w:r>
      <w:r>
        <w:rPr>
          <w:spacing w:val="-10"/>
        </w:rPr>
        <w:t xml:space="preserve"> </w:t>
      </w:r>
      <w:r>
        <w:t>Obat</w:t>
      </w:r>
    </w:p>
    <w:p w:rsidR="00FC2DCB" w:rsidRDefault="00DC776C">
      <w:pPr>
        <w:pStyle w:val="BodyText"/>
        <w:spacing w:before="127" w:line="360" w:lineRule="auto"/>
        <w:ind w:left="586" w:right="1698"/>
        <w:jc w:val="both"/>
      </w:pPr>
      <w:r>
        <w:t>Pemberian antibiotik secara bersamaan dengan antibiotik lain, obat lain atau makanan dapat menimbulkan efek yang tidak diharapkan. Efek dari interaksi yang dapat terjadi cukup beragam mulai dari yang ringan seperti penurunan absorpsi obat atau penundaan absorpsi hingga meningkatkan efek toksik obat lainnya.</w:t>
      </w:r>
    </w:p>
    <w:p w:rsidR="00FC2DCB" w:rsidRDefault="00DC776C">
      <w:pPr>
        <w:pStyle w:val="BodyText"/>
        <w:spacing w:line="252" w:lineRule="exact"/>
        <w:ind w:left="586"/>
        <w:jc w:val="both"/>
      </w:pPr>
      <w:r>
        <w:t>4 Faktor Biaya</w:t>
      </w:r>
    </w:p>
    <w:p w:rsidR="00FC2DCB" w:rsidRDefault="00DC776C">
      <w:pPr>
        <w:pStyle w:val="BodyText"/>
        <w:spacing w:before="126" w:line="364" w:lineRule="auto"/>
        <w:ind w:left="586" w:right="1709"/>
        <w:jc w:val="both"/>
      </w:pPr>
      <w:r>
        <w:t>Antibiotik yang tersedia di Indonesia bisa dalam bentuk obat generik, obat merek dagang maupun obat paten. Harga antibiotik pun sangat beragam. Harga</w:t>
      </w:r>
    </w:p>
    <w:p w:rsidR="00FC2DCB" w:rsidRDefault="00FC2DCB">
      <w:pPr>
        <w:spacing w:line="364"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2" w:lineRule="auto"/>
        <w:ind w:left="586" w:right="1698"/>
        <w:jc w:val="both"/>
      </w:pPr>
      <w:r>
        <w:t>antibiotik dengan kandungan yang sama bisa berbeda hingga 100 kali lebih mahal dibanding generiknya. Apalagi untuk sediaan parenteral yang bisa 1000 kali lebih mahal dari sediaan oral dengan kandungan yang sama.</w:t>
      </w:r>
    </w:p>
    <w:p w:rsidR="00FC2DCB" w:rsidRDefault="00DC776C">
      <w:pPr>
        <w:pStyle w:val="BodyText"/>
        <w:spacing w:line="360" w:lineRule="auto"/>
        <w:ind w:left="586" w:right="1764"/>
      </w:pPr>
      <w:r>
        <w:t>Peresepan antibiotik yang mahal, dengan harga diluar batas kemampuan keuangan pasien akan berdampak pada tidak terbelinya antibiotik oleh pasien, sehingga mengakibatkan terjadinya kegagalan terapi. Setepat apapun antibiotik yang diresepkan apabila jauh dari tingkat kemampuan keuangan pasien tentu tidak akan bermanfaat (Permenkes , 2011).</w:t>
      </w:r>
    </w:p>
    <w:p w:rsidR="00FC2DCB" w:rsidRDefault="00DC776C">
      <w:pPr>
        <w:pStyle w:val="Heading2"/>
        <w:numPr>
          <w:ilvl w:val="1"/>
          <w:numId w:val="20"/>
        </w:numPr>
        <w:tabs>
          <w:tab w:val="left" w:pos="1014"/>
        </w:tabs>
        <w:spacing w:before="106"/>
      </w:pPr>
      <w:bookmarkStart w:id="19" w:name="2.2_Rumah_Sakit"/>
      <w:bookmarkStart w:id="20" w:name="_TOC_250016"/>
      <w:bookmarkEnd w:id="19"/>
      <w:r>
        <w:t>Rumah</w:t>
      </w:r>
      <w:r>
        <w:rPr>
          <w:spacing w:val="1"/>
        </w:rPr>
        <w:t xml:space="preserve"> </w:t>
      </w:r>
      <w:bookmarkEnd w:id="20"/>
      <w:r>
        <w:t>Sakit</w:t>
      </w:r>
    </w:p>
    <w:p w:rsidR="00FC2DCB" w:rsidRDefault="00DC776C">
      <w:pPr>
        <w:pStyle w:val="Heading2"/>
        <w:numPr>
          <w:ilvl w:val="2"/>
          <w:numId w:val="20"/>
        </w:numPr>
        <w:tabs>
          <w:tab w:val="left" w:pos="1297"/>
        </w:tabs>
        <w:spacing w:before="147"/>
        <w:jc w:val="both"/>
      </w:pPr>
      <w:bookmarkStart w:id="21" w:name="2.2.1_Defenisi_Rumah_Sakit"/>
      <w:bookmarkStart w:id="22" w:name="_TOC_250015"/>
      <w:bookmarkEnd w:id="21"/>
      <w:r>
        <w:t>Defenisi Rumah</w:t>
      </w:r>
      <w:r>
        <w:rPr>
          <w:spacing w:val="-1"/>
        </w:rPr>
        <w:t xml:space="preserve"> </w:t>
      </w:r>
      <w:bookmarkEnd w:id="22"/>
      <w:r>
        <w:t>Sakit</w:t>
      </w:r>
    </w:p>
    <w:p w:rsidR="00FC2DCB" w:rsidRDefault="00DC776C">
      <w:pPr>
        <w:pStyle w:val="BodyText"/>
        <w:spacing w:before="146" w:line="360" w:lineRule="auto"/>
        <w:ind w:left="586" w:right="1701" w:firstLine="710"/>
        <w:jc w:val="both"/>
      </w:pPr>
      <w:r>
        <w:t>Rumah Sakit adalah institusi pelayanan kesehatan yang menyelenggarakan pelayanan kesehatan perorangan secara paripurna yang menyediakan pelayanan rawat inap, rawat jalan, dan gawat darurat (Permenkes, 2010).</w:t>
      </w:r>
    </w:p>
    <w:p w:rsidR="00FC2DCB" w:rsidRDefault="00DC776C">
      <w:pPr>
        <w:pStyle w:val="Heading2"/>
        <w:numPr>
          <w:ilvl w:val="2"/>
          <w:numId w:val="20"/>
        </w:numPr>
        <w:tabs>
          <w:tab w:val="left" w:pos="1297"/>
        </w:tabs>
        <w:spacing w:before="0" w:line="271" w:lineRule="exact"/>
        <w:jc w:val="both"/>
      </w:pPr>
      <w:bookmarkStart w:id="23" w:name="2.2.2_Rumah_Sakit_Umum_dan_Khusus"/>
      <w:bookmarkStart w:id="24" w:name="_TOC_250014"/>
      <w:bookmarkEnd w:id="23"/>
      <w:r>
        <w:t>R</w:t>
      </w:r>
      <w:bookmarkEnd w:id="24"/>
      <w:r>
        <w:t>umah Sakit Umum dan Khusus</w:t>
      </w:r>
    </w:p>
    <w:p w:rsidR="00FC2DCB" w:rsidRDefault="00DC776C">
      <w:pPr>
        <w:pStyle w:val="BodyText"/>
        <w:spacing w:before="146" w:line="360" w:lineRule="auto"/>
        <w:ind w:left="586" w:right="1701" w:firstLine="710"/>
        <w:jc w:val="both"/>
      </w:pPr>
      <w:r>
        <w:t>Rumah Sakit Umum adalah Rumah Sakit yang memberikan pelayanan kesehatan pada semua bidang dan jenis penyakit.</w:t>
      </w:r>
    </w:p>
    <w:p w:rsidR="00FC2DCB" w:rsidRDefault="00DC776C">
      <w:pPr>
        <w:pStyle w:val="BodyText"/>
        <w:spacing w:before="5" w:line="360" w:lineRule="auto"/>
        <w:ind w:left="586" w:right="1698" w:firstLine="710"/>
        <w:jc w:val="both"/>
      </w:pPr>
      <w:r>
        <w:t>Tipe-tipe rumah sakit di Indonesia diklasifikasikan atas : Tipe A, B, C, D, dan rumah sakit khusus. Tipe rumah sakit yang lebih tinggi (A) mengayomi rumah sakit yang lebih rendah dan pengayom wilayahnya lebih luas. Pengayoman ini dilaksanakan melalui sistem rujukan kesehatan (berkaitan dengan upaya promotif dan preventif yang mencakup bantuan teknologi, sarana dan operasionalnya dan rujukan medik, adalah yang berkaitan dengan  pelayanan yang meliputi upaya kuratif dan rehabilitatif</w:t>
      </w:r>
      <w:r>
        <w:rPr>
          <w:spacing w:val="-13"/>
        </w:rPr>
        <w:t xml:space="preserve"> </w:t>
      </w:r>
      <w:r>
        <w:t>(Permenkes,2010).</w:t>
      </w:r>
    </w:p>
    <w:p w:rsidR="00FC2DCB" w:rsidRDefault="00DC776C">
      <w:pPr>
        <w:pStyle w:val="BodyText"/>
        <w:spacing w:line="360" w:lineRule="auto"/>
        <w:ind w:left="586" w:right="1696"/>
        <w:jc w:val="both"/>
      </w:pPr>
      <w:r>
        <w:t>Rumah Sakit Khusus adalah Rumah Sakit yang memberikan pelayanan utama pada satu bidang atau satu jenis penyakit tertentu, berdasarkan disiplin ilmu, golongan umur, organ atau jenis penyakit (Permenkes,2010).</w:t>
      </w:r>
    </w:p>
    <w:p w:rsidR="00FC2DCB" w:rsidRDefault="00DC776C">
      <w:pPr>
        <w:pStyle w:val="BodyText"/>
        <w:spacing w:line="360" w:lineRule="auto"/>
        <w:ind w:left="586" w:right="1699" w:firstLine="710"/>
        <w:jc w:val="both"/>
      </w:pPr>
      <w:r>
        <w:t>Jenis Rumah Sakit khusus antara lain Rumah Sakit Khusus Ibu dan Anak, Jantung, Kanker, Orthopedi, Paru, Jiwa, Kusta, Mata, Ketergantungan Obat, Stroke, Penyakit Infeksi, Bersalin, Gigi dan Mulut, Rehabilitasi Medik, Telinga Hidung Tenggorokan, Bedah, Ginjal, Kulit dan Kelamin. Berdasarkan fasilitas dan kemampuan pelayanan, Rumah Sakit Khusus diklasifikasikan menjadi:</w:t>
      </w:r>
    </w:p>
    <w:p w:rsidR="00FC2DCB" w:rsidRDefault="00DC776C">
      <w:pPr>
        <w:pStyle w:val="ListParagraph"/>
        <w:numPr>
          <w:ilvl w:val="0"/>
          <w:numId w:val="13"/>
        </w:numPr>
        <w:tabs>
          <w:tab w:val="left" w:pos="870"/>
        </w:tabs>
        <w:spacing w:line="252" w:lineRule="exact"/>
        <w:jc w:val="both"/>
      </w:pPr>
      <w:r>
        <w:t>Rumah Sakit Khusus Kelas A</w:t>
      </w:r>
    </w:p>
    <w:p w:rsidR="00FC2DCB" w:rsidRDefault="00FC2DCB">
      <w:pPr>
        <w:spacing w:line="252" w:lineRule="exact"/>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ListParagraph"/>
        <w:numPr>
          <w:ilvl w:val="0"/>
          <w:numId w:val="13"/>
        </w:numPr>
        <w:tabs>
          <w:tab w:val="left" w:pos="870"/>
        </w:tabs>
        <w:spacing w:before="94"/>
        <w:jc w:val="both"/>
      </w:pPr>
      <w:r>
        <w:t xml:space="preserve">Rumah Sakit Khusus Kelas </w:t>
      </w:r>
      <w:r>
        <w:rPr>
          <w:spacing w:val="-4"/>
        </w:rPr>
        <w:t>B;</w:t>
      </w:r>
    </w:p>
    <w:p w:rsidR="00FC2DCB" w:rsidRDefault="00DC776C">
      <w:pPr>
        <w:pStyle w:val="ListParagraph"/>
        <w:numPr>
          <w:ilvl w:val="0"/>
          <w:numId w:val="13"/>
        </w:numPr>
        <w:tabs>
          <w:tab w:val="left" w:pos="870"/>
        </w:tabs>
        <w:spacing w:before="131"/>
        <w:jc w:val="both"/>
      </w:pPr>
      <w:r>
        <w:t>Rumah Sakit Khusus Kelas C</w:t>
      </w:r>
      <w:r>
        <w:rPr>
          <w:spacing w:val="-3"/>
        </w:rPr>
        <w:t xml:space="preserve"> </w:t>
      </w:r>
      <w:r>
        <w:t>(Permenkes,2010).</w:t>
      </w:r>
    </w:p>
    <w:p w:rsidR="00FC2DCB" w:rsidRDefault="00FC2DCB">
      <w:pPr>
        <w:pStyle w:val="BodyText"/>
        <w:rPr>
          <w:sz w:val="21"/>
        </w:rPr>
      </w:pPr>
    </w:p>
    <w:p w:rsidR="00FC2DCB" w:rsidRDefault="00DC776C">
      <w:pPr>
        <w:pStyle w:val="Heading4"/>
        <w:numPr>
          <w:ilvl w:val="1"/>
          <w:numId w:val="13"/>
        </w:numPr>
        <w:tabs>
          <w:tab w:val="left" w:pos="837"/>
        </w:tabs>
        <w:ind w:hanging="251"/>
        <w:jc w:val="both"/>
      </w:pPr>
      <w:r>
        <w:t>Penyakit</w:t>
      </w:r>
      <w:r>
        <w:rPr>
          <w:spacing w:val="-1"/>
        </w:rPr>
        <w:t xml:space="preserve"> </w:t>
      </w:r>
      <w:r>
        <w:t>Mata</w:t>
      </w:r>
    </w:p>
    <w:p w:rsidR="00FC2DCB" w:rsidRDefault="00DC776C">
      <w:pPr>
        <w:pStyle w:val="BodyText"/>
        <w:spacing w:before="131" w:line="360" w:lineRule="auto"/>
        <w:ind w:left="586" w:right="1704" w:firstLine="566"/>
        <w:jc w:val="both"/>
      </w:pPr>
      <w:r>
        <w:t>Penyakit mata adalah suatu gangguan kesehatan pada indera penglihatan yang disebabkan oleh bakteri, virus, kelainan sistem faal atau pada jaringan organ mata.</w:t>
      </w:r>
    </w:p>
    <w:p w:rsidR="00FC2DCB" w:rsidRDefault="00DC776C">
      <w:pPr>
        <w:pStyle w:val="BodyText"/>
        <w:spacing w:line="360" w:lineRule="auto"/>
        <w:ind w:left="586" w:right="1698" w:firstLine="566"/>
        <w:jc w:val="both"/>
      </w:pPr>
      <w:r>
        <w:t>Ada berbagai macam penyakit mata yang dapat menyerang manusia, kondisi iklim yang tropis seperti, cahaya yang terang dan menyilaukan, panas, kelembapan, debu, bakteri dan serangga. Infeksi pada mata dapat disebabkan oleh virus, jamur, ataupun parasit. Infeksi tersebut dapat mengenai seluruh bagian mata, mulai dari kelopak mata hingga lensa. Infeksi pada mata dapat menyebabkan mata merah dengan penglihatan yang menurun maupun tidak.</w:t>
      </w:r>
    </w:p>
    <w:p w:rsidR="00FC2DCB" w:rsidRDefault="00DC776C">
      <w:pPr>
        <w:pStyle w:val="BodyText"/>
        <w:spacing w:line="360" w:lineRule="auto"/>
        <w:ind w:left="586" w:right="1694" w:firstLine="566"/>
        <w:jc w:val="both"/>
      </w:pPr>
      <w:r>
        <w:t xml:space="preserve">Pada penglihatan yang menurun, infeksi terjadi pada media refraksi mata, seperti pada kornea dan lensa. Sedangkan pada penglihatan yang normal, infeksi terjadi pada struktur sekitar mata (Ilyas Sidarta, 2017). Buruknya kondisi perumahan, sanitasi dan kebersihan pribadi semakin menambah sebab munculnya penyakit mata. Beberapa penyakit </w:t>
      </w:r>
      <w:r>
        <w:rPr>
          <w:spacing w:val="-3"/>
        </w:rPr>
        <w:t xml:space="preserve">mata </w:t>
      </w:r>
      <w:r>
        <w:t>tersebut diantaranya</w:t>
      </w:r>
      <w:r>
        <w:rPr>
          <w:spacing w:val="-9"/>
        </w:rPr>
        <w:t xml:space="preserve"> </w:t>
      </w:r>
      <w:r>
        <w:t>:</w:t>
      </w:r>
    </w:p>
    <w:p w:rsidR="00FC2DCB" w:rsidRDefault="00DC776C">
      <w:pPr>
        <w:pStyle w:val="ListParagraph"/>
        <w:numPr>
          <w:ilvl w:val="0"/>
          <w:numId w:val="12"/>
        </w:numPr>
        <w:tabs>
          <w:tab w:val="left" w:pos="870"/>
        </w:tabs>
        <w:spacing w:line="357" w:lineRule="auto"/>
        <w:ind w:right="1694"/>
        <w:jc w:val="both"/>
        <w:rPr>
          <w:rFonts w:ascii="Calibri"/>
        </w:rPr>
      </w:pPr>
      <w:r>
        <w:t>Katarak adalah jenis penyakit kekeruhan lensa yang dapat terjadi akibat hidrasi (penambahan cairan lensa), denaturasi protein lensa atau dapat juga akibat dari kedua-duanya seperti melihat air terjun, yang biasanya mengenai kedua mata dan berjalan progesif. Penyebab katarak antara lain trauma, ketuaan, ataupun penyakit mata lain yang tidak mendapatkan pengobatan intensif. Satu-satunya pengobatan yang dapat dilakukan adalah dengan melakukan</w:t>
      </w:r>
      <w:r>
        <w:rPr>
          <w:spacing w:val="-1"/>
        </w:rPr>
        <w:t xml:space="preserve"> </w:t>
      </w:r>
      <w:r>
        <w:t>pembedahan</w:t>
      </w:r>
      <w:r>
        <w:rPr>
          <w:rFonts w:ascii="Calibri"/>
        </w:rPr>
        <w:t>.</w:t>
      </w:r>
    </w:p>
    <w:p w:rsidR="00FC2DCB" w:rsidRDefault="00DC776C">
      <w:pPr>
        <w:pStyle w:val="ListParagraph"/>
        <w:numPr>
          <w:ilvl w:val="0"/>
          <w:numId w:val="12"/>
        </w:numPr>
        <w:tabs>
          <w:tab w:val="left" w:pos="870"/>
        </w:tabs>
        <w:spacing w:before="5"/>
        <w:jc w:val="both"/>
      </w:pPr>
      <w:r>
        <w:t xml:space="preserve">Konjungtivitis adalah penyakit </w:t>
      </w:r>
      <w:r>
        <w:rPr>
          <w:spacing w:val="-3"/>
        </w:rPr>
        <w:t xml:space="preserve">mata </w:t>
      </w:r>
      <w:r>
        <w:t>merah yang disebabkan oleh reaksi</w:t>
      </w:r>
      <w:r>
        <w:rPr>
          <w:spacing w:val="-3"/>
        </w:rPr>
        <w:t xml:space="preserve"> </w:t>
      </w:r>
      <w:r>
        <w:t>alergi</w:t>
      </w:r>
    </w:p>
    <w:p w:rsidR="00FC2DCB" w:rsidRDefault="00DC776C">
      <w:pPr>
        <w:pStyle w:val="ListParagraph"/>
        <w:numPr>
          <w:ilvl w:val="0"/>
          <w:numId w:val="12"/>
        </w:numPr>
        <w:tabs>
          <w:tab w:val="left" w:pos="870"/>
        </w:tabs>
        <w:spacing w:before="123" w:line="355" w:lineRule="auto"/>
        <w:ind w:right="1706"/>
        <w:jc w:val="both"/>
      </w:pPr>
      <w:r>
        <w:t>Xeroftalmia adalah suatu penyakit mata akibat defisiensi vitamin A dengan kekeringan epitel biji mata dan kornea. Penyakit ini disebabkan oleh konsumsi makanan yang tidak mengandung cukup vitamin A atau provitamin A untuk jangka waktu yang</w:t>
      </w:r>
      <w:r>
        <w:rPr>
          <w:spacing w:val="4"/>
        </w:rPr>
        <w:t xml:space="preserve"> </w:t>
      </w:r>
      <w:r>
        <w:t>lama.</w:t>
      </w:r>
    </w:p>
    <w:p w:rsidR="00FC2DCB" w:rsidRDefault="00DC776C">
      <w:pPr>
        <w:pStyle w:val="ListParagraph"/>
        <w:numPr>
          <w:ilvl w:val="0"/>
          <w:numId w:val="12"/>
        </w:numPr>
        <w:tabs>
          <w:tab w:val="left" w:pos="870"/>
        </w:tabs>
        <w:spacing w:before="5" w:line="352" w:lineRule="auto"/>
        <w:ind w:right="1708"/>
        <w:jc w:val="both"/>
      </w:pPr>
      <w:r>
        <w:t>Uveitis adalah inflamasi uvea (iris, korpus siliaris, dan koroid) dengan berbagai penyebab seperti disebabkan oleh virus, bakteri, fungi, ataupun parasit yang</w:t>
      </w:r>
      <w:r>
        <w:rPr>
          <w:spacing w:val="1"/>
        </w:rPr>
        <w:t xml:space="preserve"> </w:t>
      </w:r>
      <w:r>
        <w:t>spesifik.</w:t>
      </w:r>
    </w:p>
    <w:p w:rsidR="00FC2DCB" w:rsidRDefault="00DC776C">
      <w:pPr>
        <w:pStyle w:val="ListParagraph"/>
        <w:numPr>
          <w:ilvl w:val="0"/>
          <w:numId w:val="12"/>
        </w:numPr>
        <w:tabs>
          <w:tab w:val="left" w:pos="870"/>
        </w:tabs>
        <w:spacing w:before="8"/>
        <w:jc w:val="both"/>
      </w:pPr>
      <w:r>
        <w:t>Keratitis</w:t>
      </w:r>
      <w:r>
        <w:rPr>
          <w:spacing w:val="24"/>
        </w:rPr>
        <w:t xml:space="preserve"> </w:t>
      </w:r>
      <w:r>
        <w:t>merupakan</w:t>
      </w:r>
      <w:r>
        <w:rPr>
          <w:spacing w:val="26"/>
        </w:rPr>
        <w:t xml:space="preserve"> </w:t>
      </w:r>
      <w:r>
        <w:t>kelainan</w:t>
      </w:r>
      <w:r>
        <w:rPr>
          <w:spacing w:val="22"/>
        </w:rPr>
        <w:t xml:space="preserve"> </w:t>
      </w:r>
      <w:r>
        <w:t>akibat</w:t>
      </w:r>
      <w:r>
        <w:rPr>
          <w:spacing w:val="25"/>
        </w:rPr>
        <w:t xml:space="preserve"> </w:t>
      </w:r>
      <w:r>
        <w:t>terjadinya</w:t>
      </w:r>
      <w:r>
        <w:rPr>
          <w:spacing w:val="21"/>
        </w:rPr>
        <w:t xml:space="preserve"> </w:t>
      </w:r>
      <w:r>
        <w:t>infiltrasi</w:t>
      </w:r>
      <w:r>
        <w:rPr>
          <w:spacing w:val="24"/>
        </w:rPr>
        <w:t xml:space="preserve"> </w:t>
      </w:r>
      <w:r>
        <w:t>sel</w:t>
      </w:r>
      <w:r>
        <w:rPr>
          <w:spacing w:val="23"/>
        </w:rPr>
        <w:t xml:space="preserve"> </w:t>
      </w:r>
      <w:r>
        <w:t>radang</w:t>
      </w:r>
      <w:r>
        <w:rPr>
          <w:spacing w:val="27"/>
        </w:rPr>
        <w:t xml:space="preserve"> </w:t>
      </w:r>
      <w:r>
        <w:t>pada</w:t>
      </w:r>
    </w:p>
    <w:p w:rsidR="00FC2DCB" w:rsidRDefault="00FC2DCB">
      <w:pPr>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0" w:lineRule="auto"/>
        <w:ind w:left="869" w:right="1700"/>
        <w:jc w:val="both"/>
      </w:pPr>
      <w:r>
        <w:t>kornea yang akan mengakibatkan kornea menjadi keruh (Ilyas Sidarta, 2017). Keratitis dapat terjadi pada berbagai lapisan kornea (misalnya, epitelium, subepitelium, stroma, dan endotelium). Inflamasi ini dapat diakibatkan oleh penyebab yang menular ataupun tidak menular. Sejumlah senyawa mikroba sudah diidentifikasi sebagai penyebab infeksi keratitis termasuk bakteri, virus, fungi, spiroket, serta kista dan trofozoit (Gilman &amp; Goodman, 2014).</w:t>
      </w:r>
    </w:p>
    <w:p w:rsidR="00FC2DCB" w:rsidRDefault="00DC776C">
      <w:pPr>
        <w:pStyle w:val="ListParagraph"/>
        <w:numPr>
          <w:ilvl w:val="0"/>
          <w:numId w:val="12"/>
        </w:numPr>
        <w:tabs>
          <w:tab w:val="left" w:pos="870"/>
        </w:tabs>
        <w:spacing w:before="4" w:line="352" w:lineRule="auto"/>
        <w:ind w:right="1707"/>
        <w:jc w:val="both"/>
      </w:pPr>
      <w:r>
        <w:t>Kalazion merupakan peradangan granulamatosa kelenjar meibom yang merupakan peradangan pada iris dan badan siliar adalah tipe uveitis yang paling sering</w:t>
      </w:r>
      <w:r>
        <w:rPr>
          <w:spacing w:val="-3"/>
        </w:rPr>
        <w:t xml:space="preserve"> </w:t>
      </w:r>
      <w:r>
        <w:t>ditemukan.</w:t>
      </w:r>
    </w:p>
    <w:p w:rsidR="00FC2DCB" w:rsidRDefault="00DC776C">
      <w:pPr>
        <w:pStyle w:val="ListParagraph"/>
        <w:numPr>
          <w:ilvl w:val="0"/>
          <w:numId w:val="12"/>
        </w:numPr>
        <w:tabs>
          <w:tab w:val="left" w:pos="870"/>
        </w:tabs>
        <w:spacing w:before="8" w:line="352" w:lineRule="auto"/>
        <w:ind w:right="1708"/>
        <w:jc w:val="both"/>
      </w:pPr>
      <w:r>
        <w:t>Endoftalmitis adalah suatu proses inflamasi pada jaringan intraocular yang cenderung parah dan merusak serta umumnya menular. Jika proses inflamasi meliputi semua bola mata, proses ini disebut</w:t>
      </w:r>
      <w:r>
        <w:rPr>
          <w:spacing w:val="-11"/>
        </w:rPr>
        <w:t xml:space="preserve"> </w:t>
      </w:r>
      <w:r>
        <w:t>panoftalmitis.</w:t>
      </w:r>
    </w:p>
    <w:p w:rsidR="00FC2DCB" w:rsidRDefault="00DC776C">
      <w:pPr>
        <w:pStyle w:val="ListParagraph"/>
        <w:numPr>
          <w:ilvl w:val="0"/>
          <w:numId w:val="12"/>
        </w:numPr>
        <w:tabs>
          <w:tab w:val="left" w:pos="870"/>
        </w:tabs>
        <w:spacing w:before="7" w:line="355" w:lineRule="auto"/>
        <w:ind w:right="1693"/>
        <w:jc w:val="both"/>
      </w:pPr>
      <w:r>
        <w:t xml:space="preserve">Astigmatisma atau mata silindris merupakan kelainan pada mata yang disebabkan oleh karena lengkung kornea </w:t>
      </w:r>
      <w:r>
        <w:rPr>
          <w:spacing w:val="-3"/>
        </w:rPr>
        <w:t xml:space="preserve">mata </w:t>
      </w:r>
      <w:r>
        <w:t>yang tidak merata. Kelainan refraksi ini bisa mengenai siapa saja tanpa peduli status sosial, umur dan jenis kelamin.</w:t>
      </w:r>
    </w:p>
    <w:p w:rsidR="00FC2DCB" w:rsidRDefault="00DC776C">
      <w:pPr>
        <w:pStyle w:val="ListParagraph"/>
        <w:numPr>
          <w:ilvl w:val="0"/>
          <w:numId w:val="12"/>
        </w:numPr>
        <w:tabs>
          <w:tab w:val="left" w:pos="870"/>
        </w:tabs>
        <w:spacing w:before="5" w:line="352" w:lineRule="auto"/>
        <w:ind w:right="1707"/>
        <w:jc w:val="both"/>
      </w:pPr>
      <w:r>
        <w:t>Blefaritis adalah radang pada kelopak mata, sering mengenai bagian kelopak mata dan tepi kelopak mata yang dapat disebabkan oleh debu, asap, bahan kimia iritatif, atau bahan kosmetik (Ilyas Sidarta,</w:t>
      </w:r>
      <w:r>
        <w:rPr>
          <w:spacing w:val="-3"/>
        </w:rPr>
        <w:t xml:space="preserve"> </w:t>
      </w:r>
      <w:r>
        <w:t>2017).</w:t>
      </w:r>
    </w:p>
    <w:p w:rsidR="00FC2DCB" w:rsidRDefault="00DC776C">
      <w:pPr>
        <w:pStyle w:val="ListParagraph"/>
        <w:numPr>
          <w:ilvl w:val="0"/>
          <w:numId w:val="12"/>
        </w:numPr>
        <w:tabs>
          <w:tab w:val="left" w:pos="870"/>
        </w:tabs>
        <w:spacing w:before="8" w:line="345" w:lineRule="auto"/>
        <w:ind w:right="1701"/>
        <w:jc w:val="both"/>
      </w:pPr>
      <w:r>
        <w:t xml:space="preserve">Hipermetropi atau rabun dekat adalah keadaan di mana berkas cahaya yang masuk </w:t>
      </w:r>
      <w:r>
        <w:rPr>
          <w:spacing w:val="-3"/>
        </w:rPr>
        <w:t xml:space="preserve">ke </w:t>
      </w:r>
      <w:r>
        <w:t>mata difokuskan di belakang</w:t>
      </w:r>
      <w:r>
        <w:rPr>
          <w:spacing w:val="-5"/>
        </w:rPr>
        <w:t xml:space="preserve"> </w:t>
      </w:r>
      <w:r>
        <w:t>retina.</w:t>
      </w:r>
    </w:p>
    <w:p w:rsidR="00FC2DCB" w:rsidRDefault="00DC776C">
      <w:pPr>
        <w:pStyle w:val="ListParagraph"/>
        <w:numPr>
          <w:ilvl w:val="0"/>
          <w:numId w:val="12"/>
        </w:numPr>
        <w:tabs>
          <w:tab w:val="left" w:pos="870"/>
        </w:tabs>
        <w:spacing w:before="16" w:line="352" w:lineRule="auto"/>
        <w:ind w:right="1705"/>
        <w:jc w:val="both"/>
      </w:pPr>
      <w:r>
        <w:t>Hordeolum yakni benjolan dikelopak mata yang disebabkan oleh peradangan di folikel atau kantong kelenjar yang sempit dan kecil yang terdapat di akar bulu</w:t>
      </w:r>
      <w:r>
        <w:rPr>
          <w:spacing w:val="-1"/>
        </w:rPr>
        <w:t xml:space="preserve"> </w:t>
      </w:r>
      <w:r>
        <w:t>mata.</w:t>
      </w:r>
    </w:p>
    <w:p w:rsidR="00FC2DCB" w:rsidRDefault="00DC776C">
      <w:pPr>
        <w:pStyle w:val="ListParagraph"/>
        <w:numPr>
          <w:ilvl w:val="0"/>
          <w:numId w:val="12"/>
        </w:numPr>
        <w:tabs>
          <w:tab w:val="left" w:pos="870"/>
        </w:tabs>
        <w:spacing w:before="8" w:line="355" w:lineRule="auto"/>
        <w:ind w:right="1697"/>
        <w:jc w:val="both"/>
      </w:pPr>
      <w:r>
        <w:t xml:space="preserve">Oftalmia neonatorum yaitu penyakit mata yang disebabkan oleh stafilokokus, gonokokus, atau virus </w:t>
      </w:r>
      <w:r>
        <w:rPr>
          <w:i/>
        </w:rPr>
        <w:t xml:space="preserve">Trachoma and Inclusion Conjunctivitis </w:t>
      </w:r>
      <w:r>
        <w:t>(TRIC). Oftalmia neonatorum merupakan penyakit konjungtivitis yang terjadi pada bulan pertama</w:t>
      </w:r>
      <w:r>
        <w:rPr>
          <w:spacing w:val="-2"/>
        </w:rPr>
        <w:t xml:space="preserve"> </w:t>
      </w:r>
      <w:r>
        <w:t>kehidupan.</w:t>
      </w:r>
    </w:p>
    <w:p w:rsidR="00FC2DCB" w:rsidRDefault="00DC776C">
      <w:pPr>
        <w:pStyle w:val="ListParagraph"/>
        <w:numPr>
          <w:ilvl w:val="0"/>
          <w:numId w:val="12"/>
        </w:numPr>
        <w:tabs>
          <w:tab w:val="left" w:pos="870"/>
        </w:tabs>
        <w:spacing w:before="4" w:line="340" w:lineRule="auto"/>
        <w:ind w:right="1702"/>
        <w:jc w:val="both"/>
      </w:pPr>
      <w:r>
        <w:t xml:space="preserve">Limfoma orbita, yaitu penyakit mata yang disebabkan oleh tumor limfoma burkitt, yang terjadi akibat infeksi virus </w:t>
      </w:r>
      <w:r>
        <w:rPr>
          <w:i/>
        </w:rPr>
        <w:t>Epstein -</w:t>
      </w:r>
      <w:r>
        <w:rPr>
          <w:i/>
          <w:spacing w:val="-20"/>
        </w:rPr>
        <w:t xml:space="preserve"> </w:t>
      </w:r>
      <w:r>
        <w:rPr>
          <w:i/>
        </w:rPr>
        <w:t>barr</w:t>
      </w:r>
      <w:r>
        <w:t>.</w:t>
      </w:r>
    </w:p>
    <w:p w:rsidR="00FC2DCB" w:rsidRDefault="00DC776C">
      <w:pPr>
        <w:pStyle w:val="ListParagraph"/>
        <w:numPr>
          <w:ilvl w:val="0"/>
          <w:numId w:val="12"/>
        </w:numPr>
        <w:tabs>
          <w:tab w:val="left" w:pos="870"/>
        </w:tabs>
        <w:spacing w:before="27" w:line="352" w:lineRule="auto"/>
        <w:ind w:right="1707"/>
        <w:jc w:val="both"/>
      </w:pPr>
      <w:r>
        <w:t>Cacar dengan pustule yang mengenai kornea, dimana hal tersebut akan mengakibatkan perforasi kornea sehingga terjadi endoftalmitis dan fusis bulbi (Ilyas Sidarta,</w:t>
      </w:r>
      <w:r>
        <w:rPr>
          <w:spacing w:val="-1"/>
        </w:rPr>
        <w:t xml:space="preserve"> </w:t>
      </w:r>
      <w:r>
        <w:t>2017).</w:t>
      </w:r>
    </w:p>
    <w:p w:rsidR="00FC2DCB" w:rsidRDefault="00FC2DCB">
      <w:pPr>
        <w:spacing w:line="352"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10"/>
        <w:rPr>
          <w:sz w:val="23"/>
        </w:rPr>
      </w:pPr>
    </w:p>
    <w:p w:rsidR="00FC2DCB" w:rsidRDefault="00DC776C">
      <w:pPr>
        <w:pStyle w:val="Heading4"/>
        <w:spacing w:before="94"/>
        <w:jc w:val="both"/>
      </w:pPr>
      <w:bookmarkStart w:id="25" w:name="2.Pengobatan_Penyakit_Mata"/>
      <w:bookmarkEnd w:id="25"/>
      <w:r>
        <w:t>2.Pengobatan Penyakit Mata</w:t>
      </w:r>
    </w:p>
    <w:p w:rsidR="00FC2DCB" w:rsidRDefault="00DC776C">
      <w:pPr>
        <w:pStyle w:val="BodyText"/>
        <w:spacing w:before="137" w:line="360" w:lineRule="auto"/>
        <w:ind w:left="586" w:right="1689" w:firstLine="566"/>
        <w:jc w:val="both"/>
      </w:pPr>
      <w:r>
        <w:t xml:space="preserve">Pengobatan terhadap pasien penyakit mata dapat dilakukan setelah pasien memeriksakan diri ke dokter ahli mata. Hal ini karena hanya dokter spesialis matalah yang mengetahui dengan baik, obat-obatan ataupun tindakan yang dapat dilakukan untuk menyembuhkan penyakit mata. Selain itu, pengobatan juga hanya dianjurkan </w:t>
      </w:r>
      <w:r>
        <w:rPr>
          <w:spacing w:val="-3"/>
        </w:rPr>
        <w:t xml:space="preserve">ke </w:t>
      </w:r>
      <w:r>
        <w:t xml:space="preserve">dokter spesialis mata sebab obat mata berbeda  dengan obat penyakit lainnya, karena biasanya berkonsentrasi rendah jika dibandingkan dengan obat-obat lainnya. Obat-obatan tersebut dikelompokkan </w:t>
      </w:r>
      <w:r>
        <w:rPr>
          <w:spacing w:val="-3"/>
        </w:rPr>
        <w:t xml:space="preserve">ke </w:t>
      </w:r>
      <w:r>
        <w:t>dalam beberapa golongan, yaitu : antiinflamasi (nonsteroid, steroid), antiinfeksi , antiglaukoma, midriatika dan sikloplegia, obat diagnostik, anestesia lokal, dan dekongestan (Ilyas Sidarta,</w:t>
      </w:r>
      <w:r>
        <w:rPr>
          <w:spacing w:val="4"/>
        </w:rPr>
        <w:t xml:space="preserve"> </w:t>
      </w:r>
      <w:r>
        <w:t>2017).</w:t>
      </w:r>
    </w:p>
    <w:p w:rsidR="00FC2DCB" w:rsidRDefault="00DC776C">
      <w:pPr>
        <w:pStyle w:val="BodyText"/>
        <w:spacing w:line="360" w:lineRule="auto"/>
        <w:ind w:left="586" w:right="1695" w:firstLine="566"/>
        <w:jc w:val="both"/>
      </w:pPr>
      <w:r>
        <w:t>Namun pada beberapa penyakit mata, pengobatan tidak cukup hanya dilakukan dengan meminum atau meneteskan obat mata, sebab memerlukan tindakan khusus seperti pembedahan dengan laser dan lainnya. Untuk itu terdapat beberapa penyakit yang memerlukan perlakuan yang lebih dari meminum obat yaitu:</w:t>
      </w:r>
    </w:p>
    <w:p w:rsidR="00FC2DCB" w:rsidRDefault="00DC776C">
      <w:pPr>
        <w:pStyle w:val="ListParagraph"/>
        <w:numPr>
          <w:ilvl w:val="0"/>
          <w:numId w:val="11"/>
        </w:numPr>
        <w:tabs>
          <w:tab w:val="left" w:pos="870"/>
        </w:tabs>
        <w:spacing w:line="352" w:lineRule="auto"/>
        <w:ind w:right="1709" w:firstLine="0"/>
        <w:rPr>
          <w:rFonts w:ascii="Times New Roman"/>
          <w:sz w:val="24"/>
        </w:rPr>
      </w:pPr>
      <w:r>
        <w:t>Katarak. Satu-satunya pengobatan untuk katarak yaitu pembedahan. Pembedahan dilakukan jika penderita tidak dapat melihat dengan baik dengan bantuan kaca mata untuk melakukan kegitannya</w:t>
      </w:r>
      <w:r>
        <w:rPr>
          <w:spacing w:val="-6"/>
        </w:rPr>
        <w:t xml:space="preserve"> </w:t>
      </w:r>
      <w:r>
        <w:t>sehari-hari.</w:t>
      </w:r>
    </w:p>
    <w:p w:rsidR="00FC2DCB" w:rsidRDefault="00DC776C">
      <w:pPr>
        <w:pStyle w:val="BodyText"/>
        <w:spacing w:before="5" w:line="360" w:lineRule="auto"/>
        <w:ind w:left="586" w:right="1704"/>
        <w:jc w:val="both"/>
      </w:pPr>
      <w:r>
        <w:t>Beberapa penderita mungkin merasa penglihatannya lebih baik hanya dengan mengganti kaca matanya, menggunakan kaca mata bifokus yang lebih kuat atau menggunakan lensa pembesar. Jika katarak tidak mengganggu biasanya tidak perlu dilakukan pembedahan.</w:t>
      </w:r>
    </w:p>
    <w:p w:rsidR="00FC2DCB" w:rsidRDefault="00DC776C">
      <w:pPr>
        <w:pStyle w:val="ListParagraph"/>
        <w:numPr>
          <w:ilvl w:val="0"/>
          <w:numId w:val="11"/>
        </w:numPr>
        <w:tabs>
          <w:tab w:val="left" w:pos="774"/>
        </w:tabs>
        <w:spacing w:line="362" w:lineRule="auto"/>
        <w:ind w:right="1702" w:firstLine="0"/>
        <w:jc w:val="both"/>
        <w:rPr>
          <w:sz w:val="20"/>
        </w:rPr>
      </w:pPr>
      <w:r>
        <w:t xml:space="preserve">Penanganan penyakit konjungtivitis dapat dilakukan dengan terapi obat tetes mata dan istirahat mata selama beberapa hari. Selain </w:t>
      </w:r>
      <w:r>
        <w:rPr>
          <w:spacing w:val="-2"/>
        </w:rPr>
        <w:t xml:space="preserve">itu </w:t>
      </w:r>
      <w:r>
        <w:t>juga perlu dilakukan pencucian mata dengan cairan pembersih mata secara</w:t>
      </w:r>
      <w:r>
        <w:rPr>
          <w:spacing w:val="-1"/>
        </w:rPr>
        <w:t xml:space="preserve"> </w:t>
      </w:r>
      <w:r>
        <w:t>teratur.</w:t>
      </w:r>
    </w:p>
    <w:p w:rsidR="00FC2DCB" w:rsidRDefault="00DC776C">
      <w:pPr>
        <w:pStyle w:val="ListParagraph"/>
        <w:numPr>
          <w:ilvl w:val="0"/>
          <w:numId w:val="11"/>
        </w:numPr>
        <w:tabs>
          <w:tab w:val="left" w:pos="774"/>
        </w:tabs>
        <w:spacing w:line="360" w:lineRule="auto"/>
        <w:ind w:right="1707" w:firstLine="0"/>
        <w:jc w:val="both"/>
        <w:rPr>
          <w:sz w:val="20"/>
        </w:rPr>
      </w:pPr>
      <w:r>
        <w:t xml:space="preserve">Penanganan pasien dengan keluhan Xerolftamia adalah dengan pemberian vitamin A 200.000 </w:t>
      </w:r>
      <w:r>
        <w:rPr>
          <w:spacing w:val="-5"/>
        </w:rPr>
        <w:t xml:space="preserve">IU </w:t>
      </w:r>
      <w:r>
        <w:t>pada balita tiap 6 bulan atau 300.000 IU vitamin A tiap 1 tahun.</w:t>
      </w:r>
    </w:p>
    <w:p w:rsidR="00FC2DCB" w:rsidRDefault="00DC776C">
      <w:pPr>
        <w:pStyle w:val="ListParagraph"/>
        <w:numPr>
          <w:ilvl w:val="0"/>
          <w:numId w:val="11"/>
        </w:numPr>
        <w:tabs>
          <w:tab w:val="left" w:pos="774"/>
        </w:tabs>
        <w:spacing w:line="360" w:lineRule="auto"/>
        <w:ind w:right="1704" w:firstLine="0"/>
        <w:jc w:val="both"/>
        <w:rPr>
          <w:sz w:val="20"/>
        </w:rPr>
      </w:pPr>
      <w:r>
        <w:t>Pengobatan Uveitis bertujuan untuk menekan reaksi inflamasi, memperbaiki struktur, dan fungsi penglihatan, menghilangkan nyeri dan fotofobia. Obat yang digunakan adalah kortikosteroid, imunosupresan, NSAID, siklopegik dan Penanganan untuk penyakit keratitis dilakukan dengan pemberian antibiotika, air mata buatan, dan sikloplegia (Ilyas Sidarta,</w:t>
      </w:r>
      <w:r>
        <w:rPr>
          <w:spacing w:val="-3"/>
        </w:rPr>
        <w:t xml:space="preserve"> </w:t>
      </w:r>
      <w:r>
        <w:t>2017).</w:t>
      </w:r>
    </w:p>
    <w:p w:rsidR="00FC2DCB" w:rsidRDefault="00FC2DCB">
      <w:pPr>
        <w:spacing w:line="360" w:lineRule="auto"/>
        <w:jc w:val="both"/>
        <w:rPr>
          <w:sz w:val="20"/>
        </w:rPr>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0" w:lineRule="auto"/>
        <w:ind w:left="586" w:right="1691" w:firstLine="720"/>
        <w:jc w:val="both"/>
      </w:pPr>
      <w:r>
        <w:t xml:space="preserve">Infeksi parah dengan kerusakan jaringan (ulser kornea), umumnya diterapi lebih agresif daripada infeksi yang tidak disertai dengan kerusakan jaringan (infiltrasi kornea). Banyak infeksi perifer yang ringan dan kecil umumnya tidak dikultur dan </w:t>
      </w:r>
      <w:r>
        <w:rPr>
          <w:spacing w:val="-3"/>
        </w:rPr>
        <w:t xml:space="preserve">mata </w:t>
      </w:r>
      <w:r>
        <w:t>diterapi dengan antibiotik topikal berspektrum luas. Pada infeksi yang lebih parah, terpusat dan lebih besar dilakukan pengikisan kornea untuk apusan, kultur, dan uji sensitivitas dan pasien segera mulai terapi antibiotik topikal secara intensif selama 24 jam (Gilman &amp; Goodman). Penanganan untuk penyakit Kelainan refraksi adalah menggunakan kacamata dan lensa kontak memperbaiki kelainan refraktif dengan cara menambah atau mengurangi kekuatan fokus pada kornea dan lensa. Kekuatan yang diperlukan untuk memfokuskan gambaran secara langsung ke retina diukur dalam dioptri. Pengukuran ini juga dikenal sebagai resep kacamata. Pembedahan dan terapi laser bisa digunakan untuk memperbaiki miopia, hiperopia dan astigmatisma. Tetapi prosedur tersebut biasanya tidak mampu memperbaiki penglihatan sebaik kacamata dan lensa kontak. Sebelum menjalani prosedur tersebut, sebaiknya penderita mendiskusikannya dengan seorang ahli mata dan mempertimbangkan keuntungan serta kerugiannya. ditemukan sebelum terjadinya ablasio. Dengan kriopeksi (pemberian dingin dengan jarum es) akan terbentuk jaringan parut yang melekatkan retina pada jaringan di bawahnya. Teknik ini digunakan bersamaan dengan penyuntikan gelembung udara dan kepala dipertahankan pada posisi tertentu untuk mencegah penimbunan kembali cairan di belakang</w:t>
      </w:r>
      <w:r>
        <w:rPr>
          <w:spacing w:val="-12"/>
        </w:rPr>
        <w:t xml:space="preserve"> </w:t>
      </w:r>
      <w:r>
        <w:t>retina.</w:t>
      </w:r>
    </w:p>
    <w:p w:rsidR="00FC2DCB" w:rsidRDefault="00DC776C">
      <w:pPr>
        <w:pStyle w:val="BodyText"/>
        <w:spacing w:before="6" w:line="360" w:lineRule="auto"/>
        <w:ind w:left="586" w:right="1700" w:firstLine="720"/>
        <w:jc w:val="both"/>
      </w:pPr>
      <w:r>
        <w:t>Penempelan kembali retina melalui pembedahan terdiri dari pembuatan lekukan pada sklera (bagian putih mata) untuk mengurangi tekanan pada retina sehingga retina kembali menempel. Penanganan untuk penyakit Glaukoma adalah sebagai berikut:</w:t>
      </w:r>
    </w:p>
    <w:p w:rsidR="00FC2DCB" w:rsidRDefault="00DC776C">
      <w:pPr>
        <w:pStyle w:val="ListParagraph"/>
        <w:numPr>
          <w:ilvl w:val="0"/>
          <w:numId w:val="10"/>
        </w:numPr>
        <w:tabs>
          <w:tab w:val="left" w:pos="870"/>
        </w:tabs>
        <w:spacing w:before="1" w:line="357" w:lineRule="auto"/>
        <w:ind w:right="1693"/>
        <w:jc w:val="both"/>
      </w:pPr>
      <w:r>
        <w:t xml:space="preserve">Glaukoma sudut terbuka adalah dengan obat tetes mata biasanya bisa mengendalikan glaukoma sudut terbuka. Obat yang pertama diberikan adalah </w:t>
      </w:r>
      <w:r>
        <w:rPr>
          <w:i/>
        </w:rPr>
        <w:t xml:space="preserve">beta blocker </w:t>
      </w:r>
      <w:r>
        <w:t>(misalnya timolol, betaxolol, carteolol, levobunolol atau metipranolol), yang kemungkinan akan mengurangi pembentukan cairan di dalam mata. Juga diberikan pilocarpine untuk memperkecil pupil dan meningkatkan pengaliran cairan dari bilik anterior. Obat lainnya yang juga diberikan adalah epinefrin dan karbakol (untuk memperbaiki pengaliran cairan atau mengurangi pembentukan cairan). Jika glaukoma tidak dapat dikontrol dengan obat-obatan atau efek sampingnya tidak dapat ditolerir oleh</w:t>
      </w:r>
      <w:r>
        <w:rPr>
          <w:spacing w:val="-13"/>
        </w:rPr>
        <w:t xml:space="preserve"> </w:t>
      </w:r>
      <w:r>
        <w:t>penderita,</w:t>
      </w:r>
    </w:p>
    <w:p w:rsidR="00FC2DCB" w:rsidRDefault="00FC2DCB">
      <w:pPr>
        <w:spacing w:line="357"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4" w:lineRule="auto"/>
        <w:ind w:left="869" w:right="1707"/>
        <w:jc w:val="both"/>
      </w:pPr>
      <w:r>
        <w:t>maka dilakukan pembedahan untuk meningkatkan pengaliran cairan dari bilik anterior.</w:t>
      </w:r>
    </w:p>
    <w:p w:rsidR="00FC2DCB" w:rsidRDefault="00DC776C">
      <w:pPr>
        <w:pStyle w:val="ListParagraph"/>
        <w:numPr>
          <w:ilvl w:val="0"/>
          <w:numId w:val="10"/>
        </w:numPr>
        <w:tabs>
          <w:tab w:val="left" w:pos="870"/>
        </w:tabs>
        <w:spacing w:line="350" w:lineRule="auto"/>
        <w:ind w:right="1704"/>
        <w:jc w:val="both"/>
      </w:pPr>
      <w:r>
        <w:t>Glaukoma sudut tertutup adalah dengan meminum larutan gliserin dan air bisa mengurangi tekanan dan menghentikan serangan glaukoma. Bisa juga diberikan inhibitor karbonik anhidrase (misalnya</w:t>
      </w:r>
      <w:r>
        <w:rPr>
          <w:spacing w:val="-7"/>
        </w:rPr>
        <w:t xml:space="preserve"> </w:t>
      </w:r>
      <w:r>
        <w:t>acetazolamide).</w:t>
      </w:r>
    </w:p>
    <w:p w:rsidR="00FC2DCB" w:rsidRDefault="00DC776C">
      <w:pPr>
        <w:pStyle w:val="ListParagraph"/>
        <w:numPr>
          <w:ilvl w:val="0"/>
          <w:numId w:val="10"/>
        </w:numPr>
        <w:tabs>
          <w:tab w:val="left" w:pos="870"/>
        </w:tabs>
        <w:spacing w:before="6" w:line="357" w:lineRule="auto"/>
        <w:ind w:right="1700"/>
        <w:jc w:val="both"/>
      </w:pPr>
      <w:r>
        <w:t xml:space="preserve">Tetes mata pilocarpine menyebabkan pupil mengecil sehingga iris tertarik dan membuka saluran yang tersumbat. Untuk mengontrol tekanan intraokuler bisa diberikan tetes mata </w:t>
      </w:r>
      <w:r>
        <w:rPr>
          <w:i/>
        </w:rPr>
        <w:t>beta blocker</w:t>
      </w:r>
      <w:r>
        <w:t xml:space="preserve">. Setelah suatu serangan, pemberian pilocarpine dan </w:t>
      </w:r>
      <w:r>
        <w:rPr>
          <w:i/>
        </w:rPr>
        <w:t xml:space="preserve">beta blocker </w:t>
      </w:r>
      <w:r>
        <w:t>serta inhibitor karbonik anhidrase biasanya terus dilanjutkan. Pada kasus yang berat, untuk mengurangi tekanan biasanya diberikan manitol intravena (melalui pembuluh darah). Terapi laser untuk membuat lubang pada iris akan membantu mencegah serangan berikutnya dan seringkali bisa menyembuhkan penyakit secara</w:t>
      </w:r>
      <w:r>
        <w:rPr>
          <w:spacing w:val="-5"/>
        </w:rPr>
        <w:t xml:space="preserve"> </w:t>
      </w:r>
      <w:r>
        <w:t>permanen.</w:t>
      </w:r>
    </w:p>
    <w:p w:rsidR="00FC2DCB" w:rsidRDefault="00DC776C">
      <w:pPr>
        <w:pStyle w:val="ListParagraph"/>
        <w:numPr>
          <w:ilvl w:val="0"/>
          <w:numId w:val="10"/>
        </w:numPr>
        <w:tabs>
          <w:tab w:val="left" w:pos="870"/>
        </w:tabs>
        <w:spacing w:before="9" w:line="352" w:lineRule="auto"/>
        <w:ind w:right="1696"/>
        <w:jc w:val="both"/>
      </w:pPr>
      <w:r>
        <w:t xml:space="preserve">Jika glaukoma tidak dapat diatasi dengan terapi laser, dilakukan pembedahan untuk membuat lubang pada iris. Jika kedua mata memiliki saluran yang sempit, maka kedua </w:t>
      </w:r>
      <w:r>
        <w:rPr>
          <w:spacing w:val="-3"/>
        </w:rPr>
        <w:t xml:space="preserve">mata </w:t>
      </w:r>
      <w:r>
        <w:t>diobati meskipun serangan hanya terjadi  pada salah satu</w:t>
      </w:r>
      <w:r>
        <w:rPr>
          <w:spacing w:val="-1"/>
        </w:rPr>
        <w:t xml:space="preserve"> </w:t>
      </w:r>
      <w:r>
        <w:t>mata.</w:t>
      </w:r>
    </w:p>
    <w:p w:rsidR="00FC2DCB" w:rsidRDefault="00DC776C">
      <w:pPr>
        <w:pStyle w:val="ListParagraph"/>
        <w:numPr>
          <w:ilvl w:val="0"/>
          <w:numId w:val="10"/>
        </w:numPr>
        <w:tabs>
          <w:tab w:val="left" w:pos="870"/>
        </w:tabs>
        <w:spacing w:before="15"/>
        <w:jc w:val="both"/>
      </w:pPr>
      <w:r>
        <w:t>Glaukoma</w:t>
      </w:r>
      <w:r>
        <w:rPr>
          <w:spacing w:val="-1"/>
        </w:rPr>
        <w:t xml:space="preserve"> </w:t>
      </w:r>
      <w:r>
        <w:t>sekunder</w:t>
      </w:r>
    </w:p>
    <w:p w:rsidR="00FC2DCB" w:rsidRDefault="00DC776C">
      <w:pPr>
        <w:pStyle w:val="BodyText"/>
        <w:spacing w:before="116" w:line="360" w:lineRule="auto"/>
        <w:ind w:left="869" w:right="1705"/>
        <w:jc w:val="both"/>
      </w:pPr>
      <w:r>
        <w:t>Pengobatan glaukoma sekunder tergantung kepada penyebabnya. Jika penyebabnya adalah peradangan, diberikan kortikosteroid dan obat untuk melebarkan pupil. Kadang juga dilakukan pembedahan</w:t>
      </w:r>
    </w:p>
    <w:p w:rsidR="00FC2DCB" w:rsidRDefault="00DC776C">
      <w:pPr>
        <w:pStyle w:val="Heading4"/>
        <w:spacing w:line="247" w:lineRule="exact"/>
        <w:jc w:val="both"/>
      </w:pPr>
      <w:r>
        <w:t>Jenis Obat Tetes Mata</w:t>
      </w:r>
    </w:p>
    <w:p w:rsidR="00FC2DCB" w:rsidRDefault="00DC776C">
      <w:pPr>
        <w:pStyle w:val="BodyText"/>
        <w:spacing w:before="132" w:line="360" w:lineRule="auto"/>
        <w:ind w:left="586" w:right="1695"/>
        <w:jc w:val="both"/>
      </w:pPr>
      <w:r>
        <w:t xml:space="preserve">Untuk mengatasi gangguan pada mata, Anda perlu memilih obat tetes mata yang tepat. Pada dasarnya, ada tiga jenis obat tetes mata yang dapat dibeli bebas, yaitu yang digunakan untuk mengatasi </w:t>
      </w:r>
      <w:hyperlink r:id="rId29">
        <w:r>
          <w:t xml:space="preserve">mata merah </w:t>
        </w:r>
      </w:hyperlink>
      <w:r>
        <w:t xml:space="preserve">atau iritasi, mengatasi alergi, dan produk obat tetes mata jenis </w:t>
      </w:r>
      <w:r>
        <w:rPr>
          <w:i/>
        </w:rPr>
        <w:t xml:space="preserve">artificial tears </w:t>
      </w:r>
      <w:r>
        <w:t>atau air mata buatan.</w:t>
      </w:r>
    </w:p>
    <w:p w:rsidR="00FC2DCB" w:rsidRDefault="00DC776C">
      <w:pPr>
        <w:pStyle w:val="ListParagraph"/>
        <w:numPr>
          <w:ilvl w:val="0"/>
          <w:numId w:val="9"/>
        </w:numPr>
        <w:tabs>
          <w:tab w:val="left" w:pos="870"/>
        </w:tabs>
        <w:spacing w:before="4"/>
        <w:jc w:val="both"/>
      </w:pPr>
      <w:r>
        <w:t>Obat tetes mata antiiritasi</w:t>
      </w:r>
    </w:p>
    <w:p w:rsidR="00FC2DCB" w:rsidRDefault="00DC776C">
      <w:pPr>
        <w:pStyle w:val="BodyText"/>
        <w:spacing w:before="126" w:line="360" w:lineRule="auto"/>
        <w:ind w:left="869" w:right="1692"/>
        <w:jc w:val="both"/>
      </w:pPr>
      <w:r>
        <w:t xml:space="preserve">Obat tetes </w:t>
      </w:r>
      <w:r>
        <w:rPr>
          <w:spacing w:val="-3"/>
        </w:rPr>
        <w:t xml:space="preserve">mata </w:t>
      </w:r>
      <w:r>
        <w:t xml:space="preserve">yang satu ini membantu mengurangi mata merah akibat </w:t>
      </w:r>
      <w:hyperlink r:id="rId30">
        <w:r>
          <w:t>iritasi</w:t>
        </w:r>
      </w:hyperlink>
      <w:r>
        <w:t xml:space="preserve"> </w:t>
      </w:r>
      <w:hyperlink r:id="rId31">
        <w:r>
          <w:t>mata</w:t>
        </w:r>
      </w:hyperlink>
      <w:r>
        <w:t>. Disarankan untuk tidak terlalu sering menggunakannya karena justru bisa memperparah iritasi, terutama jika digunakan selama beberapa hari secara berturutan. Obat tetes ini juga bisa membuat mata  jadi ketergantungan, artinya warna mata justru akan memerah jika pemakaian dihentikan.</w:t>
      </w:r>
    </w:p>
    <w:p w:rsidR="00FC2DCB" w:rsidRDefault="00DC776C">
      <w:pPr>
        <w:pStyle w:val="ListParagraph"/>
        <w:numPr>
          <w:ilvl w:val="0"/>
          <w:numId w:val="9"/>
        </w:numPr>
        <w:tabs>
          <w:tab w:val="left" w:pos="870"/>
        </w:tabs>
        <w:spacing w:line="252" w:lineRule="exact"/>
        <w:jc w:val="both"/>
      </w:pPr>
      <w:r>
        <w:t>Obat tetes mata antialergi</w:t>
      </w:r>
    </w:p>
    <w:p w:rsidR="00FC2DCB" w:rsidRDefault="00FC2DCB">
      <w:pPr>
        <w:spacing w:line="252" w:lineRule="exact"/>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2" w:lineRule="auto"/>
        <w:ind w:left="869" w:right="1697"/>
        <w:jc w:val="both"/>
      </w:pPr>
      <w:r>
        <w:t xml:space="preserve">Membantu mengurangi mata merah, </w:t>
      </w:r>
      <w:hyperlink r:id="rId32">
        <w:r>
          <w:t>mata berair,</w:t>
        </w:r>
      </w:hyperlink>
      <w:r>
        <w:t xml:space="preserve"> dan gatal akibat alergi serbuk sari, jamur, rambut, atau bulu binatang. Gunakan sesuai kebutuhan, sesuai instruksi yang ada di kemasan produk.</w:t>
      </w:r>
    </w:p>
    <w:p w:rsidR="00FC2DCB" w:rsidRDefault="00DC776C">
      <w:pPr>
        <w:pStyle w:val="BodyText"/>
        <w:spacing w:line="249" w:lineRule="exact"/>
        <w:ind w:left="586"/>
        <w:jc w:val="both"/>
      </w:pPr>
      <w:r>
        <w:t>C. Obat tetes mata buatan</w:t>
      </w:r>
    </w:p>
    <w:p w:rsidR="00FC2DCB" w:rsidRDefault="00DC776C">
      <w:pPr>
        <w:pStyle w:val="BodyText"/>
        <w:spacing w:before="126" w:line="360" w:lineRule="auto"/>
        <w:ind w:left="869" w:right="1696"/>
        <w:jc w:val="both"/>
      </w:pPr>
      <w:r>
        <w:t xml:space="preserve">Obat tetes yang mirip air mata ini mampu membuat mata tetap lembap hingga menjadi pilihan utama untuk mengatasi </w:t>
      </w:r>
      <w:hyperlink r:id="rId33">
        <w:r>
          <w:t>mata kering</w:t>
        </w:r>
      </w:hyperlink>
      <w:r>
        <w:t>, atau mengobati iritasi akibat alergi ringan atau gesekan lensa kontak.</w:t>
      </w:r>
    </w:p>
    <w:p w:rsidR="00FC2DCB" w:rsidRDefault="00DC776C">
      <w:pPr>
        <w:pStyle w:val="BodyText"/>
        <w:spacing w:line="360" w:lineRule="auto"/>
        <w:ind w:left="586" w:right="1701"/>
        <w:jc w:val="both"/>
      </w:pPr>
      <w:r>
        <w:t>Berikut langkah-langkah yang sebaiknya dilakukan ketika menggunakan obat tetes mata:</w:t>
      </w:r>
    </w:p>
    <w:p w:rsidR="00FC2DCB" w:rsidRDefault="00DC776C">
      <w:pPr>
        <w:pStyle w:val="ListParagraph"/>
        <w:numPr>
          <w:ilvl w:val="0"/>
          <w:numId w:val="8"/>
        </w:numPr>
        <w:tabs>
          <w:tab w:val="left" w:pos="870"/>
        </w:tabs>
        <w:spacing w:before="149" w:line="360" w:lineRule="auto"/>
        <w:ind w:right="1702"/>
        <w:jc w:val="both"/>
      </w:pPr>
      <w:r>
        <w:t>Cek botol kemasan obat tetes mata yang akan digunakan. Obat tetes mata harus dalam kondisi steril ketika digunakan. Cek juga masa pakai obat yang tertera pada</w:t>
      </w:r>
      <w:r>
        <w:rPr>
          <w:spacing w:val="3"/>
        </w:rPr>
        <w:t xml:space="preserve"> </w:t>
      </w:r>
      <w:r>
        <w:t>kemasan.</w:t>
      </w:r>
    </w:p>
    <w:p w:rsidR="00FC2DCB" w:rsidRDefault="00804EF8">
      <w:pPr>
        <w:pStyle w:val="ListParagraph"/>
        <w:numPr>
          <w:ilvl w:val="0"/>
          <w:numId w:val="8"/>
        </w:numPr>
        <w:tabs>
          <w:tab w:val="left" w:pos="870"/>
        </w:tabs>
        <w:spacing w:line="252" w:lineRule="exact"/>
        <w:jc w:val="both"/>
      </w:pPr>
      <w:hyperlink r:id="rId34">
        <w:r w:rsidR="00DC776C">
          <w:t xml:space="preserve">Cuci tangan </w:t>
        </w:r>
      </w:hyperlink>
      <w:r w:rsidR="00DC776C">
        <w:t>hingga bersih sebelum menggunakan obat tetes</w:t>
      </w:r>
      <w:r w:rsidR="00DC776C">
        <w:rPr>
          <w:spacing w:val="-9"/>
        </w:rPr>
        <w:t xml:space="preserve"> </w:t>
      </w:r>
      <w:r w:rsidR="00DC776C">
        <w:t>mata.</w:t>
      </w:r>
    </w:p>
    <w:p w:rsidR="00FC2DCB" w:rsidRDefault="00DC776C">
      <w:pPr>
        <w:pStyle w:val="ListParagraph"/>
        <w:numPr>
          <w:ilvl w:val="0"/>
          <w:numId w:val="8"/>
        </w:numPr>
        <w:tabs>
          <w:tab w:val="left" w:pos="870"/>
        </w:tabs>
        <w:spacing w:before="126" w:line="364" w:lineRule="auto"/>
        <w:ind w:right="1702"/>
        <w:jc w:val="both"/>
      </w:pPr>
      <w:r>
        <w:t xml:space="preserve">Kocok botol obat tetes mata pelan-pelan sebelum digunakan. Dongakkan wajah, kemudian tarik kelopak </w:t>
      </w:r>
      <w:r>
        <w:rPr>
          <w:spacing w:val="-3"/>
        </w:rPr>
        <w:t xml:space="preserve">mata </w:t>
      </w:r>
      <w:r>
        <w:t>bagian bawah dengan</w:t>
      </w:r>
      <w:r>
        <w:rPr>
          <w:spacing w:val="-4"/>
        </w:rPr>
        <w:t xml:space="preserve"> </w:t>
      </w:r>
      <w:r>
        <w:t>perlahan.</w:t>
      </w:r>
    </w:p>
    <w:p w:rsidR="00FC2DCB" w:rsidRDefault="00DC776C">
      <w:pPr>
        <w:pStyle w:val="ListParagraph"/>
        <w:numPr>
          <w:ilvl w:val="0"/>
          <w:numId w:val="8"/>
        </w:numPr>
        <w:tabs>
          <w:tab w:val="left" w:pos="870"/>
        </w:tabs>
        <w:spacing w:line="360" w:lineRule="auto"/>
        <w:ind w:right="1702"/>
        <w:jc w:val="both"/>
      </w:pPr>
      <w:r>
        <w:t xml:space="preserve">Tekan kemasan untuk meneteskan obat ke kelopak mata bagian bawah. Kemudian, kedipkan mata agar obat tetes </w:t>
      </w:r>
      <w:r>
        <w:rPr>
          <w:spacing w:val="-3"/>
        </w:rPr>
        <w:t xml:space="preserve">mata </w:t>
      </w:r>
      <w:r>
        <w:t xml:space="preserve">itu menyebar </w:t>
      </w:r>
      <w:r>
        <w:rPr>
          <w:spacing w:val="-3"/>
        </w:rPr>
        <w:t xml:space="preserve">ke </w:t>
      </w:r>
      <w:r>
        <w:t>seluruh bagian</w:t>
      </w:r>
      <w:r>
        <w:rPr>
          <w:spacing w:val="-2"/>
        </w:rPr>
        <w:t xml:space="preserve"> </w:t>
      </w:r>
      <w:r>
        <w:t>mata.</w:t>
      </w:r>
    </w:p>
    <w:p w:rsidR="00FC2DCB" w:rsidRDefault="00DC776C">
      <w:pPr>
        <w:pStyle w:val="ListParagraph"/>
        <w:numPr>
          <w:ilvl w:val="0"/>
          <w:numId w:val="8"/>
        </w:numPr>
        <w:tabs>
          <w:tab w:val="left" w:pos="870"/>
        </w:tabs>
        <w:spacing w:line="360" w:lineRule="auto"/>
        <w:ind w:right="1708"/>
        <w:jc w:val="both"/>
      </w:pPr>
      <w:r>
        <w:t>Jangan sampai ujung botol atau kemasan obat tetes mata menyentuh permukaan mata. Hal ini perlu diperhatikan untuk mencegah masuknya bakteri ke dalam botol obat tetes</w:t>
      </w:r>
      <w:r>
        <w:rPr>
          <w:spacing w:val="-6"/>
        </w:rPr>
        <w:t xml:space="preserve"> </w:t>
      </w:r>
      <w:r>
        <w:t>mata.</w:t>
      </w:r>
    </w:p>
    <w:p w:rsidR="00FC2DCB" w:rsidRDefault="00DC776C">
      <w:pPr>
        <w:pStyle w:val="ListParagraph"/>
        <w:numPr>
          <w:ilvl w:val="0"/>
          <w:numId w:val="8"/>
        </w:numPr>
        <w:tabs>
          <w:tab w:val="left" w:pos="870"/>
        </w:tabs>
        <w:spacing w:line="360" w:lineRule="auto"/>
        <w:ind w:right="1705"/>
        <w:jc w:val="both"/>
      </w:pPr>
      <w:r>
        <w:t>Jika perlu menggunakan beberapa jenis obat tetes mata bersamaan, beri jeda waktu selama sekitar lima</w:t>
      </w:r>
      <w:r>
        <w:rPr>
          <w:spacing w:val="-3"/>
        </w:rPr>
        <w:t xml:space="preserve"> </w:t>
      </w:r>
      <w:r>
        <w:t>menit.</w:t>
      </w:r>
    </w:p>
    <w:p w:rsidR="00FC2DCB" w:rsidRDefault="00DC776C">
      <w:pPr>
        <w:pStyle w:val="ListParagraph"/>
        <w:numPr>
          <w:ilvl w:val="0"/>
          <w:numId w:val="8"/>
        </w:numPr>
        <w:tabs>
          <w:tab w:val="left" w:pos="870"/>
        </w:tabs>
        <w:spacing w:line="360" w:lineRule="auto"/>
        <w:ind w:right="1709"/>
        <w:jc w:val="both"/>
      </w:pPr>
      <w:r>
        <w:t>Untuk dosis penggunaan, lihat label kemasan produk atau sesuai dengan rekomendasi</w:t>
      </w:r>
      <w:r>
        <w:rPr>
          <w:spacing w:val="-1"/>
        </w:rPr>
        <w:t xml:space="preserve"> </w:t>
      </w:r>
      <w:r>
        <w:t>dokter.</w:t>
      </w:r>
    </w:p>
    <w:p w:rsidR="00FC2DCB" w:rsidRDefault="00DC776C">
      <w:pPr>
        <w:pStyle w:val="ListParagraph"/>
        <w:numPr>
          <w:ilvl w:val="0"/>
          <w:numId w:val="8"/>
        </w:numPr>
        <w:tabs>
          <w:tab w:val="left" w:pos="870"/>
        </w:tabs>
        <w:spacing w:line="360" w:lineRule="auto"/>
        <w:ind w:right="1696"/>
        <w:jc w:val="both"/>
      </w:pPr>
      <w:r>
        <w:t>Jika obat mata yang Anda peroleh dari resep dokter, mintalah penjelasan dokter lebih lanjut mengenai hal yang boleh atau tidak boleh dilakukan, saat menggunakan obat tetes</w:t>
      </w:r>
      <w:r>
        <w:rPr>
          <w:spacing w:val="4"/>
        </w:rPr>
        <w:t xml:space="preserve"> </w:t>
      </w:r>
      <w:r>
        <w:t>mata.</w:t>
      </w:r>
    </w:p>
    <w:p w:rsidR="00FC2DCB" w:rsidRDefault="00DC776C">
      <w:pPr>
        <w:pStyle w:val="ListParagraph"/>
        <w:numPr>
          <w:ilvl w:val="0"/>
          <w:numId w:val="8"/>
        </w:numPr>
        <w:tabs>
          <w:tab w:val="left" w:pos="870"/>
        </w:tabs>
        <w:spacing w:line="360" w:lineRule="auto"/>
        <w:ind w:right="1705"/>
      </w:pPr>
      <w:r>
        <w:t xml:space="preserve">Jika kesulitan meneteskan obat tetes </w:t>
      </w:r>
      <w:r>
        <w:rPr>
          <w:spacing w:val="-3"/>
        </w:rPr>
        <w:t xml:space="preserve">mata </w:t>
      </w:r>
      <w:r>
        <w:t>sendiri, Anda bisa meminta bantuan orang lain untuk meneteskannya pada mata Anda yang sakit Menggunakan</w:t>
      </w:r>
      <w:r>
        <w:rPr>
          <w:spacing w:val="36"/>
        </w:rPr>
        <w:t xml:space="preserve"> </w:t>
      </w:r>
      <w:r>
        <w:t>obat</w:t>
      </w:r>
      <w:r>
        <w:rPr>
          <w:spacing w:val="37"/>
        </w:rPr>
        <w:t xml:space="preserve"> </w:t>
      </w:r>
      <w:r>
        <w:t>tetes</w:t>
      </w:r>
      <w:r>
        <w:rPr>
          <w:spacing w:val="35"/>
        </w:rPr>
        <w:t xml:space="preserve"> </w:t>
      </w:r>
      <w:r>
        <w:t>mata</w:t>
      </w:r>
      <w:r>
        <w:rPr>
          <w:spacing w:val="32"/>
        </w:rPr>
        <w:t xml:space="preserve"> </w:t>
      </w:r>
      <w:r>
        <w:t>yang</w:t>
      </w:r>
      <w:r>
        <w:rPr>
          <w:spacing w:val="32"/>
        </w:rPr>
        <w:t xml:space="preserve"> </w:t>
      </w:r>
      <w:r>
        <w:t>dapat</w:t>
      </w:r>
      <w:r>
        <w:rPr>
          <w:spacing w:val="31"/>
        </w:rPr>
        <w:t xml:space="preserve"> </w:t>
      </w:r>
      <w:r>
        <w:t>dibeli</w:t>
      </w:r>
      <w:r>
        <w:rPr>
          <w:spacing w:val="34"/>
        </w:rPr>
        <w:t xml:space="preserve"> </w:t>
      </w:r>
      <w:r>
        <w:t>bebas</w:t>
      </w:r>
      <w:r>
        <w:rPr>
          <w:spacing w:val="30"/>
        </w:rPr>
        <w:t xml:space="preserve"> </w:t>
      </w:r>
      <w:r>
        <w:t>bisa</w:t>
      </w:r>
      <w:r>
        <w:rPr>
          <w:spacing w:val="37"/>
        </w:rPr>
        <w:t xml:space="preserve"> </w:t>
      </w:r>
      <w:r>
        <w:t>menjadi</w:t>
      </w:r>
      <w:r>
        <w:rPr>
          <w:spacing w:val="35"/>
        </w:rPr>
        <w:t xml:space="preserve"> </w:t>
      </w:r>
      <w:r>
        <w:t>solusi</w:t>
      </w:r>
    </w:p>
    <w:p w:rsidR="00FC2DCB" w:rsidRDefault="00DC776C">
      <w:pPr>
        <w:pStyle w:val="BodyText"/>
        <w:spacing w:line="364" w:lineRule="auto"/>
        <w:ind w:left="586" w:right="1723"/>
      </w:pPr>
      <w:r>
        <w:t xml:space="preserve">yang mudah. Namun, jika obat tetes mata yang digunakan tidak memberikan efek yang diharapkan, atau  justru  membuat kondisi mata memburuk dan </w:t>
      </w:r>
      <w:r>
        <w:rPr>
          <w:spacing w:val="10"/>
        </w:rPr>
        <w:t xml:space="preserve"> </w:t>
      </w:r>
      <w:r>
        <w:t>timbul</w:t>
      </w:r>
    </w:p>
    <w:p w:rsidR="00FC2DCB" w:rsidRDefault="00FC2DCB">
      <w:pPr>
        <w:spacing w:line="364" w:lineRule="auto"/>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4"/>
        <w:rPr>
          <w:sz w:val="24"/>
        </w:rPr>
      </w:pPr>
    </w:p>
    <w:p w:rsidR="00FC2DCB" w:rsidRDefault="00DC776C">
      <w:pPr>
        <w:pStyle w:val="BodyText"/>
        <w:spacing w:before="94" w:line="360" w:lineRule="auto"/>
        <w:ind w:left="586" w:right="1694"/>
        <w:jc w:val="both"/>
      </w:pPr>
      <w:r>
        <w:t xml:space="preserve">gejala gangguan lain pada mata, segera hentikan penggunaan obat tetes mata tersebut dan kunjungi dokter spesialis mata. Informasikan produk obat tetes mata yang digunakan kepada dokter. Mata merupakan organ penting yang harus dijaga kondisi kesehatan dan kebersihannya. Gunakan obat tetes mata, jika terjadi gangguan ringan. Segera konsultasi ke </w:t>
      </w:r>
      <w:hyperlink r:id="rId35">
        <w:r>
          <w:t xml:space="preserve">dokter spesialis mata </w:t>
        </w:r>
      </w:hyperlink>
      <w:r>
        <w:t>jika kondisi tidak segera membaik atau timbul gejala</w:t>
      </w:r>
      <w:r>
        <w:rPr>
          <w:spacing w:val="-8"/>
        </w:rPr>
        <w:t xml:space="preserve"> </w:t>
      </w:r>
      <w:r>
        <w:t>lain.</w:t>
      </w:r>
    </w:p>
    <w:p w:rsidR="00FC2DCB" w:rsidRDefault="00DC776C">
      <w:pPr>
        <w:pStyle w:val="Heading2"/>
        <w:numPr>
          <w:ilvl w:val="1"/>
          <w:numId w:val="20"/>
        </w:numPr>
        <w:tabs>
          <w:tab w:val="left" w:pos="1153"/>
        </w:tabs>
        <w:spacing w:before="143" w:line="242" w:lineRule="auto"/>
        <w:ind w:left="1153" w:right="1707" w:hanging="567"/>
        <w:jc w:val="both"/>
      </w:pPr>
      <w:bookmarkStart w:id="26" w:name="2.3_Gambaran_Umum_UPT_Rumah_Sakit_Khusus"/>
      <w:bookmarkEnd w:id="26"/>
      <w:r>
        <w:t>Gambaran Umum UPT Rumah Sakit Khusus Mata Provinsi Sumatera</w:t>
      </w:r>
      <w:r>
        <w:rPr>
          <w:spacing w:val="-1"/>
        </w:rPr>
        <w:t xml:space="preserve"> </w:t>
      </w:r>
      <w:r>
        <w:t>Utara</w:t>
      </w:r>
    </w:p>
    <w:p w:rsidR="00FC2DCB" w:rsidRDefault="00DC776C">
      <w:pPr>
        <w:pStyle w:val="BodyText"/>
        <w:spacing w:before="124" w:line="360" w:lineRule="auto"/>
        <w:ind w:left="586" w:right="1692" w:firstLine="566"/>
        <w:jc w:val="both"/>
      </w:pPr>
      <w:r>
        <w:t xml:space="preserve">Pada tahun 1995 atas prakarsa Kanwil Depkes RI Provinsi  Sumatera Utara, dan dukungan Pemda serta LSM Helen Keller International (HKI) dibentuklah susunan Balai Kesehatan Mata Masyarakat dengan nama Pra </w:t>
      </w:r>
      <w:r>
        <w:rPr>
          <w:spacing w:val="-3"/>
        </w:rPr>
        <w:t xml:space="preserve">BKMM. </w:t>
      </w:r>
      <w:r>
        <w:t xml:space="preserve">Surat Kepmenkes No. 442/Menkes/SK/VI/1999 dari Balai Kesehatan Mata Masyarakat </w:t>
      </w:r>
      <w:r>
        <w:rPr>
          <w:spacing w:val="-3"/>
        </w:rPr>
        <w:t xml:space="preserve">(BKMM) </w:t>
      </w:r>
      <w:r>
        <w:t xml:space="preserve">Provinsi Sumatera Utara menjadi Unit Pelaksana Teknis (UPT) kesehatan </w:t>
      </w:r>
      <w:r>
        <w:rPr>
          <w:spacing w:val="-3"/>
        </w:rPr>
        <w:t xml:space="preserve">mata </w:t>
      </w:r>
      <w:r>
        <w:t xml:space="preserve">Departemen Kesehatan RI yang berada dibawah dan bertanggung jawab langsung kepada Ditjen Binkesmas Departemen Kesehatan Republik Indonesia. UU No. 22 Tahun 1999 tentang Pemerintah Daerah yang diikuti dengan Keputusan Menteri Kesehatan RI No. 909/Menkes/SK/VIII/2001 tentang Pengalihan Kelembagaan beberapa Unit Pelaksana Teknis di lingkungan Departemen Kesehatan menjadi perangkat daerah. Pada tahun 2011 UPT BKMM berubah nama menjadi UPT Kesehatan Indera Masyarakat berdasarkan Peraturan Gubernur Sumatera Utara No. 37 Tahun 2010. Hingga saat ini berdasarkan Peraturan Gubernur Sumatera Utara No. 38 Tahun 2016 tentang Susunan Organisasi Dinas-Dinas Daerah Provinsi Sumatera Utara maka UPT Kesehatan Indera Masyarakat berubah struktur organisasinya menjadi UPT Rumah Sakit Khusus Mata </w:t>
      </w:r>
      <w:r>
        <w:rPr>
          <w:spacing w:val="-3"/>
        </w:rPr>
        <w:t xml:space="preserve">(RSKM) </w:t>
      </w:r>
      <w:r>
        <w:t>Provinsi Sumatera Utara yang merupakan unsur pelaksana tenaga teknis pada Dinkes Provsu yang terdiri dari Unit Pelaksana Teknis, Sub bagian Tata Usaha, Seksi Pelayanan Medik dan Seksi Penunjang</w:t>
      </w:r>
      <w:r>
        <w:rPr>
          <w:spacing w:val="-3"/>
        </w:rPr>
        <w:t xml:space="preserve"> </w:t>
      </w:r>
      <w:r>
        <w:t>Medik</w:t>
      </w:r>
    </w:p>
    <w:p w:rsidR="00FC2DCB" w:rsidRDefault="00DC776C">
      <w:pPr>
        <w:pStyle w:val="Heading4"/>
        <w:spacing w:before="199"/>
        <w:jc w:val="both"/>
      </w:pPr>
      <w:bookmarkStart w:id="27" w:name="Gambaran_Umum_UPT._RUMAH_SAKIT_KHUSUS_MA"/>
      <w:bookmarkEnd w:id="27"/>
      <w:r>
        <w:t>Gambaran Umum UPT. RUMAH SAKIT KHUSUS MATA</w:t>
      </w:r>
    </w:p>
    <w:p w:rsidR="00FC2DCB" w:rsidRDefault="00DC776C">
      <w:pPr>
        <w:pStyle w:val="ListParagraph"/>
        <w:numPr>
          <w:ilvl w:val="0"/>
          <w:numId w:val="7"/>
        </w:numPr>
        <w:tabs>
          <w:tab w:val="left" w:pos="1662"/>
          <w:tab w:val="left" w:pos="1663"/>
        </w:tabs>
        <w:spacing w:before="131"/>
        <w:ind w:hanging="429"/>
      </w:pPr>
      <w:r>
        <w:t>Nama</w:t>
      </w:r>
      <w:r>
        <w:rPr>
          <w:spacing w:val="2"/>
        </w:rPr>
        <w:t xml:space="preserve"> </w:t>
      </w:r>
      <w:r>
        <w:t>UPT</w:t>
      </w:r>
    </w:p>
    <w:p w:rsidR="00FC2DCB" w:rsidRDefault="00DC776C">
      <w:pPr>
        <w:pStyle w:val="BodyText"/>
        <w:spacing w:before="122" w:line="360" w:lineRule="auto"/>
        <w:ind w:left="1662" w:right="1725"/>
      </w:pPr>
      <w:r>
        <w:t>Nama UPT adalah Unit Pelaksana Teknis (UPT) Rumah Sakit Khusus Mata</w:t>
      </w:r>
    </w:p>
    <w:p w:rsidR="00FC2DCB" w:rsidRDefault="00FC2DCB">
      <w:pPr>
        <w:spacing w:line="360" w:lineRule="auto"/>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6"/>
        <w:rPr>
          <w:sz w:val="24"/>
        </w:rPr>
      </w:pPr>
    </w:p>
    <w:p w:rsidR="00FC2DCB" w:rsidRDefault="00DC776C">
      <w:pPr>
        <w:pStyle w:val="ListParagraph"/>
        <w:numPr>
          <w:ilvl w:val="0"/>
          <w:numId w:val="7"/>
        </w:numPr>
        <w:tabs>
          <w:tab w:val="left" w:pos="1662"/>
          <w:tab w:val="left" w:pos="1663"/>
        </w:tabs>
        <w:spacing w:before="92"/>
        <w:ind w:hanging="429"/>
      </w:pPr>
      <w:r>
        <w:t>Kepemilikan</w:t>
      </w:r>
    </w:p>
    <w:p w:rsidR="00FC2DCB" w:rsidRDefault="00DC776C">
      <w:pPr>
        <w:pStyle w:val="BodyText"/>
        <w:spacing w:before="122"/>
        <w:ind w:left="1662"/>
      </w:pPr>
      <w:r>
        <w:t>Pemilik UPT ini adalah Pemerintah Provinsi Sumatera Utara</w:t>
      </w:r>
    </w:p>
    <w:p w:rsidR="00FC2DCB" w:rsidRDefault="00DC776C">
      <w:pPr>
        <w:pStyle w:val="ListParagraph"/>
        <w:numPr>
          <w:ilvl w:val="0"/>
          <w:numId w:val="7"/>
        </w:numPr>
        <w:tabs>
          <w:tab w:val="left" w:pos="1662"/>
          <w:tab w:val="left" w:pos="1663"/>
        </w:tabs>
        <w:spacing w:before="132"/>
        <w:ind w:hanging="429"/>
      </w:pPr>
      <w:r>
        <w:t>Luas Tanah Dan</w:t>
      </w:r>
      <w:r>
        <w:rPr>
          <w:spacing w:val="2"/>
        </w:rPr>
        <w:t xml:space="preserve"> </w:t>
      </w:r>
      <w:r>
        <w:t>Bangunan</w:t>
      </w:r>
    </w:p>
    <w:p w:rsidR="00FC2DCB" w:rsidRDefault="00DC776C">
      <w:pPr>
        <w:pStyle w:val="BodyText"/>
        <w:spacing w:before="117"/>
        <w:ind w:left="1662"/>
      </w:pPr>
      <w:r>
        <w:t>Adapun luas tanah 4.999 m² dan luas lantai bangunan 1.610 m².</w:t>
      </w:r>
    </w:p>
    <w:p w:rsidR="00FC2DCB" w:rsidRDefault="00DC776C">
      <w:pPr>
        <w:pStyle w:val="ListParagraph"/>
        <w:numPr>
          <w:ilvl w:val="0"/>
          <w:numId w:val="7"/>
        </w:numPr>
        <w:tabs>
          <w:tab w:val="left" w:pos="1662"/>
          <w:tab w:val="left" w:pos="1663"/>
        </w:tabs>
        <w:spacing w:before="132"/>
        <w:ind w:hanging="429"/>
      </w:pPr>
      <w:r>
        <w:t>Lokasi</w:t>
      </w:r>
    </w:p>
    <w:p w:rsidR="00FC2DCB" w:rsidRDefault="00DC776C">
      <w:pPr>
        <w:pStyle w:val="BodyText"/>
        <w:spacing w:before="122"/>
        <w:ind w:left="1662"/>
      </w:pPr>
      <w:r>
        <w:t>Lokasi terletak di jl. Kapten Sumarsono No. 1 Medan</w:t>
      </w:r>
    </w:p>
    <w:p w:rsidR="00FC2DCB" w:rsidRDefault="00DC776C">
      <w:pPr>
        <w:pStyle w:val="ListParagraph"/>
        <w:numPr>
          <w:ilvl w:val="0"/>
          <w:numId w:val="7"/>
        </w:numPr>
        <w:tabs>
          <w:tab w:val="left" w:pos="1662"/>
          <w:tab w:val="left" w:pos="1663"/>
        </w:tabs>
        <w:spacing w:before="127"/>
        <w:ind w:hanging="429"/>
      </w:pPr>
      <w:r>
        <w:t>Wilayah</w:t>
      </w:r>
      <w:r>
        <w:rPr>
          <w:spacing w:val="-2"/>
        </w:rPr>
        <w:t xml:space="preserve"> </w:t>
      </w:r>
      <w:r>
        <w:t>Kerja</w:t>
      </w:r>
    </w:p>
    <w:p w:rsidR="00FC2DCB" w:rsidRDefault="00DC776C">
      <w:pPr>
        <w:pStyle w:val="BodyText"/>
        <w:spacing w:before="122"/>
        <w:ind w:left="1662"/>
      </w:pPr>
      <w:r>
        <w:t>Meliputi seluruh Sumatera Utara yang terdiri dari 33 Kabupaten/Kota</w:t>
      </w:r>
    </w:p>
    <w:p w:rsidR="00FC2DCB" w:rsidRDefault="00DC776C">
      <w:pPr>
        <w:pStyle w:val="Heading2"/>
        <w:numPr>
          <w:ilvl w:val="1"/>
          <w:numId w:val="20"/>
        </w:numPr>
        <w:tabs>
          <w:tab w:val="left" w:pos="1014"/>
        </w:tabs>
        <w:spacing w:before="117"/>
      </w:pPr>
      <w:bookmarkStart w:id="28" w:name="_TOC_250013"/>
      <w:r>
        <w:t>Kerangka</w:t>
      </w:r>
      <w:r>
        <w:rPr>
          <w:spacing w:val="-1"/>
        </w:rPr>
        <w:t xml:space="preserve"> </w:t>
      </w:r>
      <w:bookmarkEnd w:id="28"/>
      <w:r>
        <w:t>Konsep</w:t>
      </w:r>
    </w:p>
    <w:p w:rsidR="00FC2DCB" w:rsidRDefault="00804EF8">
      <w:pPr>
        <w:pStyle w:val="Heading4"/>
        <w:tabs>
          <w:tab w:val="left" w:pos="3467"/>
          <w:tab w:val="left" w:pos="6348"/>
        </w:tabs>
        <w:spacing w:before="141"/>
        <w:ind w:left="946"/>
      </w:pPr>
      <w:r>
        <w:pict>
          <v:shapetype id="_x0000_t202" coordsize="21600,21600" o:spt="202" path="m,l,21600r21600,l21600,xe">
            <v:stroke joinstyle="miter"/>
            <v:path gradientshapeok="t" o:connecttype="rect"/>
          </v:shapetype>
          <v:shape id="_x0000_s1035" type="#_x0000_t202" style="position:absolute;left:0;text-align:left;margin-left:115pt;margin-top:39.55pt;width:126.8pt;height:143.05pt;z-index:251663360;mso-position-horizontal-relative:page" filled="f">
            <v:textbox inset="0,0,0,0">
              <w:txbxContent>
                <w:p w:rsidR="00FC2DCB" w:rsidRDefault="00DC776C">
                  <w:pPr>
                    <w:pStyle w:val="BodyText"/>
                    <w:spacing w:before="71" w:line="273" w:lineRule="auto"/>
                    <w:ind w:left="146" w:right="178"/>
                  </w:pPr>
                  <w:r>
                    <w:t>Persentase Obat Antibiotik Tetes Mata :</w:t>
                  </w:r>
                </w:p>
                <w:p w:rsidR="00FC2DCB" w:rsidRDefault="00DC776C">
                  <w:pPr>
                    <w:pStyle w:val="BodyText"/>
                    <w:numPr>
                      <w:ilvl w:val="0"/>
                      <w:numId w:val="5"/>
                    </w:numPr>
                    <w:tabs>
                      <w:tab w:val="left" w:pos="430"/>
                    </w:tabs>
                    <w:spacing w:before="206"/>
                  </w:pPr>
                  <w:r>
                    <w:t>Levofloxacin</w:t>
                  </w:r>
                </w:p>
                <w:p w:rsidR="00FC2DCB" w:rsidRDefault="00DC776C">
                  <w:pPr>
                    <w:pStyle w:val="BodyText"/>
                    <w:numPr>
                      <w:ilvl w:val="0"/>
                      <w:numId w:val="5"/>
                    </w:numPr>
                    <w:tabs>
                      <w:tab w:val="left" w:pos="430"/>
                    </w:tabs>
                    <w:spacing w:before="40"/>
                  </w:pPr>
                  <w:r>
                    <w:t>Oflofloxacin</w:t>
                  </w:r>
                </w:p>
                <w:p w:rsidR="00FC2DCB" w:rsidRDefault="00DC776C">
                  <w:pPr>
                    <w:pStyle w:val="BodyText"/>
                    <w:numPr>
                      <w:ilvl w:val="0"/>
                      <w:numId w:val="5"/>
                    </w:numPr>
                    <w:tabs>
                      <w:tab w:val="left" w:pos="430"/>
                    </w:tabs>
                    <w:spacing w:before="35"/>
                  </w:pPr>
                  <w:r>
                    <w:t>Ciprofloxacin</w:t>
                  </w:r>
                </w:p>
                <w:p w:rsidR="00FC2DCB" w:rsidRDefault="00DC776C">
                  <w:pPr>
                    <w:pStyle w:val="BodyText"/>
                    <w:numPr>
                      <w:ilvl w:val="0"/>
                      <w:numId w:val="5"/>
                    </w:numPr>
                    <w:tabs>
                      <w:tab w:val="left" w:pos="430"/>
                    </w:tabs>
                    <w:spacing w:before="40"/>
                  </w:pPr>
                  <w:r>
                    <w:t>Neomycin</w:t>
                  </w:r>
                  <w:r>
                    <w:rPr>
                      <w:spacing w:val="-3"/>
                    </w:rPr>
                    <w:t xml:space="preserve"> </w:t>
                  </w:r>
                  <w:r>
                    <w:t>Sulfate</w:t>
                  </w:r>
                </w:p>
                <w:p w:rsidR="00FC2DCB" w:rsidRDefault="00DC776C">
                  <w:pPr>
                    <w:pStyle w:val="BodyText"/>
                    <w:numPr>
                      <w:ilvl w:val="0"/>
                      <w:numId w:val="5"/>
                    </w:numPr>
                    <w:tabs>
                      <w:tab w:val="left" w:pos="430"/>
                    </w:tabs>
                    <w:spacing w:before="35"/>
                  </w:pPr>
                  <w:r>
                    <w:t>Gentamicin</w:t>
                  </w:r>
                </w:p>
              </w:txbxContent>
            </v:textbox>
            <w10:wrap anchorx="page"/>
          </v:shape>
        </w:pict>
      </w:r>
      <w:r w:rsidR="00DC776C">
        <w:t>Variabel</w:t>
      </w:r>
      <w:r w:rsidR="00DC776C">
        <w:rPr>
          <w:spacing w:val="-4"/>
        </w:rPr>
        <w:t xml:space="preserve"> </w:t>
      </w:r>
      <w:r w:rsidR="00DC776C">
        <w:t>Bebas</w:t>
      </w:r>
      <w:r w:rsidR="00DC776C">
        <w:tab/>
        <w:t>Variabel</w:t>
      </w:r>
      <w:r w:rsidR="00DC776C">
        <w:rPr>
          <w:spacing w:val="-6"/>
        </w:rPr>
        <w:t xml:space="preserve"> </w:t>
      </w:r>
      <w:r w:rsidR="00DC776C">
        <w:t>Terikat</w:t>
      </w:r>
      <w:r w:rsidR="00DC776C">
        <w:tab/>
        <w:t>Parameter</w:t>
      </w:r>
    </w:p>
    <w:p w:rsidR="00FC2DCB" w:rsidRDefault="00FC2DCB">
      <w:pPr>
        <w:pStyle w:val="BodyText"/>
        <w:rPr>
          <w:b/>
          <w:sz w:val="24"/>
        </w:rPr>
      </w:pPr>
    </w:p>
    <w:p w:rsidR="00FC2DCB" w:rsidRDefault="00FC2DCB">
      <w:pPr>
        <w:pStyle w:val="BodyText"/>
        <w:rPr>
          <w:b/>
          <w:sz w:val="24"/>
        </w:rPr>
      </w:pPr>
    </w:p>
    <w:p w:rsidR="00FC2DCB" w:rsidRDefault="00FC2DCB">
      <w:pPr>
        <w:pStyle w:val="BodyText"/>
        <w:rPr>
          <w:b/>
          <w:sz w:val="24"/>
        </w:rPr>
      </w:pPr>
    </w:p>
    <w:p w:rsidR="00FC2DCB" w:rsidRDefault="00FC2DCB">
      <w:pPr>
        <w:pStyle w:val="BodyText"/>
        <w:rPr>
          <w:b/>
          <w:sz w:val="24"/>
        </w:rPr>
      </w:pPr>
    </w:p>
    <w:p w:rsidR="00FC2DCB" w:rsidRDefault="00FC2DCB">
      <w:pPr>
        <w:pStyle w:val="BodyText"/>
        <w:spacing w:before="11"/>
        <w:rPr>
          <w:b/>
          <w:sz w:val="31"/>
        </w:rPr>
      </w:pPr>
    </w:p>
    <w:p w:rsidR="00FC2DCB" w:rsidRDefault="00DC776C">
      <w:pPr>
        <w:pStyle w:val="BodyText"/>
        <w:spacing w:line="547" w:lineRule="auto"/>
        <w:ind w:left="5369" w:right="1904" w:hanging="120"/>
      </w:pPr>
      <w:r>
        <w:rPr>
          <w:noProof/>
        </w:rPr>
        <w:drawing>
          <wp:anchor distT="0" distB="0" distL="0" distR="0" simplePos="0" relativeHeight="251660288" behindDoc="0" locked="0" layoutInCell="1" allowOverlap="1">
            <wp:simplePos x="0" y="0"/>
            <wp:positionH relativeFrom="page">
              <wp:posOffset>3071495</wp:posOffset>
            </wp:positionH>
            <wp:positionV relativeFrom="paragraph">
              <wp:posOffset>205205</wp:posOffset>
            </wp:positionV>
            <wp:extent cx="167005" cy="7620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36" cstate="print"/>
                    <a:stretch>
                      <a:fillRect/>
                    </a:stretch>
                  </pic:blipFill>
                  <pic:spPr>
                    <a:xfrm>
                      <a:off x="0" y="0"/>
                      <a:ext cx="167005" cy="76200"/>
                    </a:xfrm>
                    <a:prstGeom prst="rect">
                      <a:avLst/>
                    </a:prstGeom>
                  </pic:spPr>
                </pic:pic>
              </a:graphicData>
            </a:graphic>
          </wp:anchor>
        </w:drawing>
      </w:r>
      <w:r>
        <w:rPr>
          <w:noProof/>
        </w:rPr>
        <w:drawing>
          <wp:anchor distT="0" distB="0" distL="0" distR="0" simplePos="0" relativeHeight="251661312" behindDoc="0" locked="0" layoutInCell="1" allowOverlap="1">
            <wp:simplePos x="0" y="0"/>
            <wp:positionH relativeFrom="page">
              <wp:posOffset>4177665</wp:posOffset>
            </wp:positionH>
            <wp:positionV relativeFrom="paragraph">
              <wp:posOffset>205205</wp:posOffset>
            </wp:positionV>
            <wp:extent cx="127635" cy="7620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37" cstate="print"/>
                    <a:stretch>
                      <a:fillRect/>
                    </a:stretch>
                  </pic:blipFill>
                  <pic:spPr>
                    <a:xfrm>
                      <a:off x="0" y="0"/>
                      <a:ext cx="127635" cy="76200"/>
                    </a:xfrm>
                    <a:prstGeom prst="rect">
                      <a:avLst/>
                    </a:prstGeom>
                  </pic:spPr>
                </pic:pic>
              </a:graphicData>
            </a:graphic>
          </wp:anchor>
        </w:drawing>
      </w:r>
      <w:r w:rsidR="00804EF8">
        <w:pict>
          <v:shape id="_x0000_s1034" type="#_x0000_t202" style="position:absolute;left:0;text-align:left;margin-left:255pt;margin-top:-20.5pt;width:73.95pt;height:81.65pt;z-index:251662336;mso-position-horizontal-relative:page;mso-position-vertical-relative:text" filled="f">
            <v:textbox inset="0,0,0,0">
              <w:txbxContent>
                <w:p w:rsidR="00FC2DCB" w:rsidRDefault="00DC776C">
                  <w:pPr>
                    <w:pStyle w:val="BodyText"/>
                    <w:spacing w:before="75" w:line="273" w:lineRule="auto"/>
                    <w:ind w:left="457" w:right="377" w:hanging="63"/>
                  </w:pPr>
                  <w:r>
                    <w:t>Pasien BPJS</w:t>
                  </w:r>
                </w:p>
                <w:p w:rsidR="00FC2DCB" w:rsidRDefault="00DC776C">
                  <w:pPr>
                    <w:pStyle w:val="BodyText"/>
                    <w:spacing w:before="5" w:line="273" w:lineRule="auto"/>
                    <w:ind w:left="467" w:right="401" w:hanging="48"/>
                  </w:pPr>
                  <w:r>
                    <w:t>Rawat Jalan</w:t>
                  </w:r>
                </w:p>
              </w:txbxContent>
            </v:textbox>
            <w10:wrap anchorx="page"/>
          </v:shape>
        </w:pict>
      </w:r>
      <w:r>
        <w:t>Formularium UPT Rumah Sakit Khusus Mata Provinsi Sumut</w:t>
      </w:r>
    </w:p>
    <w:p w:rsidR="00FC2DCB" w:rsidRDefault="00FC2DCB">
      <w:pPr>
        <w:pStyle w:val="BodyText"/>
        <w:rPr>
          <w:sz w:val="24"/>
        </w:rPr>
      </w:pPr>
    </w:p>
    <w:p w:rsidR="00FC2DCB" w:rsidRDefault="00FC2DCB">
      <w:pPr>
        <w:pStyle w:val="BodyText"/>
        <w:rPr>
          <w:sz w:val="24"/>
        </w:rPr>
      </w:pPr>
    </w:p>
    <w:p w:rsidR="00FC2DCB" w:rsidRDefault="00FC2DCB">
      <w:pPr>
        <w:pStyle w:val="BodyText"/>
        <w:rPr>
          <w:sz w:val="24"/>
        </w:rPr>
      </w:pPr>
    </w:p>
    <w:p w:rsidR="00FC2DCB" w:rsidRDefault="00FC2DCB">
      <w:pPr>
        <w:pStyle w:val="BodyText"/>
        <w:spacing w:before="10"/>
        <w:rPr>
          <w:sz w:val="28"/>
        </w:rPr>
      </w:pPr>
    </w:p>
    <w:p w:rsidR="00FC2DCB" w:rsidRDefault="00DC776C">
      <w:pPr>
        <w:pStyle w:val="Heading4"/>
        <w:ind w:left="941" w:right="967"/>
        <w:jc w:val="center"/>
      </w:pPr>
      <w:r>
        <w:t>Gambar 2.1 Kerangka Konsep</w:t>
      </w:r>
    </w:p>
    <w:p w:rsidR="00FC2DCB" w:rsidRDefault="00FC2DCB">
      <w:pPr>
        <w:pStyle w:val="BodyText"/>
        <w:spacing w:before="8"/>
        <w:rPr>
          <w:b/>
          <w:sz w:val="27"/>
        </w:rPr>
      </w:pPr>
    </w:p>
    <w:p w:rsidR="00FC2DCB" w:rsidRDefault="00DC776C">
      <w:pPr>
        <w:pStyle w:val="ListParagraph"/>
        <w:numPr>
          <w:ilvl w:val="1"/>
          <w:numId w:val="20"/>
        </w:numPr>
        <w:tabs>
          <w:tab w:val="left" w:pos="1014"/>
        </w:tabs>
        <w:jc w:val="both"/>
        <w:rPr>
          <w:b/>
          <w:sz w:val="24"/>
        </w:rPr>
      </w:pPr>
      <w:r>
        <w:rPr>
          <w:b/>
          <w:sz w:val="24"/>
        </w:rPr>
        <w:t>Definisi</w:t>
      </w:r>
      <w:r>
        <w:rPr>
          <w:b/>
          <w:spacing w:val="-1"/>
          <w:sz w:val="24"/>
        </w:rPr>
        <w:t xml:space="preserve"> </w:t>
      </w:r>
      <w:r>
        <w:rPr>
          <w:b/>
          <w:sz w:val="24"/>
        </w:rPr>
        <w:t>Operasional</w:t>
      </w:r>
    </w:p>
    <w:p w:rsidR="00FC2DCB" w:rsidRDefault="00DC776C">
      <w:pPr>
        <w:pStyle w:val="ListParagraph"/>
        <w:numPr>
          <w:ilvl w:val="0"/>
          <w:numId w:val="6"/>
        </w:numPr>
        <w:tabs>
          <w:tab w:val="left" w:pos="870"/>
        </w:tabs>
        <w:spacing w:before="152" w:line="360" w:lineRule="auto"/>
        <w:ind w:right="1703"/>
        <w:jc w:val="both"/>
      </w:pPr>
      <w:r>
        <w:t>Antibiotik adalah senyawa yang digunakan untuk mencegah dan mengobati suatu infeksi karena bakteri. Dalam hal ini obat antibiotik yang digunakan adalah Levofloxacin, Oflofloxacin, Ciprofloxacin, Neomycin Sulfate dan Gentamicin</w:t>
      </w:r>
    </w:p>
    <w:p w:rsidR="00FC2DCB" w:rsidRDefault="00DC776C">
      <w:pPr>
        <w:pStyle w:val="ListParagraph"/>
        <w:numPr>
          <w:ilvl w:val="0"/>
          <w:numId w:val="6"/>
        </w:numPr>
        <w:tabs>
          <w:tab w:val="left" w:pos="870"/>
        </w:tabs>
        <w:spacing w:line="360" w:lineRule="auto"/>
        <w:ind w:right="1709"/>
        <w:jc w:val="both"/>
      </w:pPr>
      <w:r>
        <w:t>Persentase adalah jumlah penggunaan resep obat antibiotik pada pasien BPJS Rawat Jalan di UPT Rumah Sakit Khusus Mata Provinsi</w:t>
      </w:r>
      <w:r>
        <w:rPr>
          <w:spacing w:val="-12"/>
        </w:rPr>
        <w:t xml:space="preserve"> </w:t>
      </w:r>
      <w:r>
        <w:t>Sumut.</w:t>
      </w:r>
    </w:p>
    <w:p w:rsidR="00FC2DCB" w:rsidRDefault="00DC776C">
      <w:pPr>
        <w:pStyle w:val="ListParagraph"/>
        <w:numPr>
          <w:ilvl w:val="0"/>
          <w:numId w:val="6"/>
        </w:numPr>
        <w:tabs>
          <w:tab w:val="left" w:pos="870"/>
        </w:tabs>
        <w:spacing w:line="360" w:lineRule="auto"/>
        <w:ind w:right="1708"/>
        <w:jc w:val="both"/>
      </w:pPr>
      <w:r>
        <w:t>Penggunaan obat antibiotik tetes mata pada pasien BPJS rawat jalan untuk pemberian antibiotik pada pasien BPJS di Poli</w:t>
      </w:r>
      <w:r>
        <w:rPr>
          <w:spacing w:val="-8"/>
        </w:rPr>
        <w:t xml:space="preserve"> </w:t>
      </w:r>
      <w:r>
        <w:t>Mata.</w:t>
      </w:r>
    </w:p>
    <w:p w:rsidR="00FC2DCB" w:rsidRDefault="00FC2DCB">
      <w:pPr>
        <w:spacing w:line="360" w:lineRule="auto"/>
        <w:jc w:val="both"/>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18"/>
        </w:rPr>
      </w:pPr>
    </w:p>
    <w:p w:rsidR="00FC2DCB" w:rsidRDefault="00DC776C">
      <w:pPr>
        <w:pStyle w:val="Heading2"/>
        <w:spacing w:before="93" w:line="456" w:lineRule="auto"/>
        <w:ind w:left="3294" w:right="4395" w:firstLine="869"/>
      </w:pPr>
      <w:bookmarkStart w:id="29" w:name="_TOC_250012"/>
      <w:r>
        <w:t>BAB III</w:t>
      </w:r>
      <w:bookmarkStart w:id="30" w:name="METODE_PENELITIAN"/>
      <w:bookmarkEnd w:id="29"/>
      <w:bookmarkEnd w:id="30"/>
      <w:r>
        <w:t xml:space="preserve"> METODE PENELITIAN</w:t>
      </w:r>
    </w:p>
    <w:p w:rsidR="00FC2DCB" w:rsidRDefault="00DC776C">
      <w:pPr>
        <w:pStyle w:val="Heading2"/>
        <w:numPr>
          <w:ilvl w:val="1"/>
          <w:numId w:val="6"/>
        </w:numPr>
        <w:tabs>
          <w:tab w:val="left" w:pos="1014"/>
        </w:tabs>
        <w:spacing w:before="156"/>
        <w:jc w:val="both"/>
      </w:pPr>
      <w:bookmarkStart w:id="31" w:name="3.1_Jenis_dan_Desain_Penelitian"/>
      <w:bookmarkStart w:id="32" w:name="_TOC_250011"/>
      <w:bookmarkEnd w:id="31"/>
      <w:r>
        <w:t>Jenis dan Desain</w:t>
      </w:r>
      <w:r>
        <w:rPr>
          <w:spacing w:val="-2"/>
        </w:rPr>
        <w:t xml:space="preserve"> </w:t>
      </w:r>
      <w:bookmarkEnd w:id="32"/>
      <w:r>
        <w:t>Penelitian</w:t>
      </w:r>
    </w:p>
    <w:p w:rsidR="00FC2DCB" w:rsidRDefault="00DC776C">
      <w:pPr>
        <w:pStyle w:val="BodyText"/>
        <w:spacing w:before="151" w:line="360" w:lineRule="auto"/>
        <w:ind w:left="586" w:right="1695" w:firstLine="427"/>
        <w:jc w:val="both"/>
      </w:pPr>
      <w:r>
        <w:t>Penelitian ini akan mendeskripsikan profil penggunaan obat tetes mata antibiotik pada pasien BPJS rawat jalan di UPT Rumah Sakit Khusus Mata Provinsi Sumatera Utara.</w:t>
      </w:r>
    </w:p>
    <w:p w:rsidR="00FC2DCB" w:rsidRDefault="00DC776C">
      <w:pPr>
        <w:pStyle w:val="Heading2"/>
        <w:numPr>
          <w:ilvl w:val="1"/>
          <w:numId w:val="6"/>
        </w:numPr>
        <w:tabs>
          <w:tab w:val="left" w:pos="1153"/>
        </w:tabs>
        <w:spacing w:before="0" w:line="271" w:lineRule="exact"/>
        <w:ind w:left="1153" w:hanging="567"/>
        <w:jc w:val="both"/>
      </w:pPr>
      <w:bookmarkStart w:id="33" w:name="3.2_Lokasi_dan_Waktu_Penelitian"/>
      <w:bookmarkStart w:id="34" w:name="_TOC_250010"/>
      <w:bookmarkEnd w:id="33"/>
      <w:r>
        <w:t>Lokasi dan Waktu</w:t>
      </w:r>
      <w:r>
        <w:rPr>
          <w:spacing w:val="-2"/>
        </w:rPr>
        <w:t xml:space="preserve"> </w:t>
      </w:r>
      <w:bookmarkEnd w:id="34"/>
      <w:r>
        <w:t>Penelitian</w:t>
      </w:r>
    </w:p>
    <w:p w:rsidR="00FC2DCB" w:rsidRDefault="00DC776C">
      <w:pPr>
        <w:pStyle w:val="BodyText"/>
        <w:spacing w:before="146" w:line="360" w:lineRule="auto"/>
        <w:ind w:left="586" w:right="1694" w:firstLine="427"/>
        <w:jc w:val="both"/>
      </w:pPr>
      <w:r>
        <w:t>Penelitian dilakukan pada bulan April – Mei 2020 di UPT Rumah Sakit Khusus Mata Provinsi Sumatera Utara</w:t>
      </w:r>
    </w:p>
    <w:p w:rsidR="00FC2DCB" w:rsidRDefault="00DC776C">
      <w:pPr>
        <w:pStyle w:val="Heading2"/>
        <w:numPr>
          <w:ilvl w:val="1"/>
          <w:numId w:val="6"/>
        </w:numPr>
        <w:tabs>
          <w:tab w:val="left" w:pos="1153"/>
        </w:tabs>
        <w:spacing w:before="0" w:line="272" w:lineRule="exact"/>
        <w:ind w:left="1153" w:hanging="567"/>
        <w:jc w:val="both"/>
      </w:pPr>
      <w:bookmarkStart w:id="35" w:name="3.3_Populasi_dan_Sampel"/>
      <w:bookmarkStart w:id="36" w:name="_TOC_250009"/>
      <w:bookmarkEnd w:id="35"/>
      <w:r>
        <w:t>Populasi dan</w:t>
      </w:r>
      <w:r>
        <w:rPr>
          <w:spacing w:val="-1"/>
        </w:rPr>
        <w:t xml:space="preserve"> </w:t>
      </w:r>
      <w:bookmarkEnd w:id="36"/>
      <w:r>
        <w:t>Sampel</w:t>
      </w:r>
    </w:p>
    <w:p w:rsidR="00FC2DCB" w:rsidRDefault="00DC776C">
      <w:pPr>
        <w:pStyle w:val="Heading2"/>
        <w:numPr>
          <w:ilvl w:val="2"/>
          <w:numId w:val="6"/>
        </w:numPr>
        <w:tabs>
          <w:tab w:val="left" w:pos="1297"/>
        </w:tabs>
        <w:spacing w:before="146"/>
        <w:jc w:val="both"/>
      </w:pPr>
      <w:bookmarkStart w:id="37" w:name="3.3.1_Populasi"/>
      <w:bookmarkStart w:id="38" w:name="_TOC_250008"/>
      <w:bookmarkEnd w:id="37"/>
      <w:r>
        <w:t>P</w:t>
      </w:r>
      <w:bookmarkEnd w:id="38"/>
      <w:r>
        <w:t>opulasi</w:t>
      </w:r>
    </w:p>
    <w:p w:rsidR="00FC2DCB" w:rsidRDefault="00DC776C">
      <w:pPr>
        <w:pStyle w:val="BodyText"/>
        <w:spacing w:before="146" w:line="360" w:lineRule="auto"/>
        <w:ind w:left="586" w:right="1691" w:firstLine="427"/>
        <w:jc w:val="both"/>
      </w:pPr>
      <w:r>
        <w:t>Populasi dalam penelitian ini adalah seluruh resep pasien BPJS rawat jalan semua umur poli mata di UPT Rumah Sakit Khusus Mata Provinsi Sumatera Utara pada bulan Oktober sampai Desember 2019.</w:t>
      </w:r>
    </w:p>
    <w:p w:rsidR="00FC2DCB" w:rsidRDefault="00DC776C">
      <w:pPr>
        <w:pStyle w:val="Heading2"/>
        <w:numPr>
          <w:ilvl w:val="2"/>
          <w:numId w:val="6"/>
        </w:numPr>
        <w:tabs>
          <w:tab w:val="left" w:pos="1297"/>
        </w:tabs>
        <w:spacing w:before="0" w:line="271" w:lineRule="exact"/>
        <w:jc w:val="both"/>
      </w:pPr>
      <w:bookmarkStart w:id="39" w:name="3.3.2_Sampel"/>
      <w:bookmarkStart w:id="40" w:name="_TOC_250007"/>
      <w:bookmarkEnd w:id="39"/>
      <w:r>
        <w:t>S</w:t>
      </w:r>
      <w:bookmarkEnd w:id="40"/>
      <w:r>
        <w:t>ampel</w:t>
      </w:r>
    </w:p>
    <w:p w:rsidR="00FC2DCB" w:rsidRDefault="00DC776C">
      <w:pPr>
        <w:pStyle w:val="BodyText"/>
        <w:spacing w:before="146" w:line="362" w:lineRule="auto"/>
        <w:ind w:left="586" w:right="1690" w:firstLine="427"/>
        <w:jc w:val="both"/>
      </w:pPr>
      <w:r>
        <w:t>Teknik penentuan sampel ini adalah sampel jenuh. Jumlah sampel dalam penelitian ini seluruh resep pasien BPJS rawat jalan poli mata di UPT Rumah Sakit Khusus Mata Provinsi Sumatera Utara pada bulan Oktober sampai desember 2019.</w:t>
      </w:r>
    </w:p>
    <w:p w:rsidR="00FC2DCB" w:rsidRDefault="00DC776C">
      <w:pPr>
        <w:pStyle w:val="Heading2"/>
        <w:numPr>
          <w:ilvl w:val="1"/>
          <w:numId w:val="6"/>
        </w:numPr>
        <w:tabs>
          <w:tab w:val="left" w:pos="1153"/>
        </w:tabs>
        <w:spacing w:before="0" w:line="266" w:lineRule="exact"/>
        <w:ind w:left="1153" w:hanging="567"/>
        <w:jc w:val="both"/>
      </w:pPr>
      <w:bookmarkStart w:id="41" w:name="3.4_Jenis_dan_Cara_Pengumpulan_Data"/>
      <w:bookmarkStart w:id="42" w:name="_TOC_250006"/>
      <w:bookmarkEnd w:id="41"/>
      <w:r>
        <w:t>Jenis dan Cara Pengumpulan</w:t>
      </w:r>
      <w:r>
        <w:rPr>
          <w:spacing w:val="-6"/>
        </w:rPr>
        <w:t xml:space="preserve"> </w:t>
      </w:r>
      <w:bookmarkEnd w:id="42"/>
      <w:r>
        <w:t>Data</w:t>
      </w:r>
    </w:p>
    <w:p w:rsidR="00FC2DCB" w:rsidRDefault="00DC776C">
      <w:pPr>
        <w:pStyle w:val="BodyText"/>
        <w:spacing w:before="146" w:line="360" w:lineRule="auto"/>
        <w:ind w:left="586" w:right="1691" w:firstLine="427"/>
        <w:jc w:val="both"/>
      </w:pPr>
      <w:r>
        <w:t>Jenis pengumpulan data menggunakan data sekunder yang diperoleh dari resep pasien BPJS rawat jalan poli mata di UPT Rumah Sakit Khusus Mata Provinsi Sumatera Utara yang menggunakan antibiotik.</w:t>
      </w:r>
    </w:p>
    <w:p w:rsidR="00FC2DCB" w:rsidRDefault="00DC776C">
      <w:pPr>
        <w:pStyle w:val="BodyText"/>
        <w:spacing w:line="360" w:lineRule="auto"/>
        <w:ind w:left="586" w:right="1695" w:firstLine="427"/>
        <w:jc w:val="both"/>
      </w:pPr>
      <w:r>
        <w:t>Pengumpulan datadilakukan dengan mengumpulkan dan mencatat resep obat antibiotik tetes mata yang diperoleh dari UPT Rumah Sakit Khusus Mata Provinsi Sumatera Utara pada bulan Oktober- Desember 2019</w:t>
      </w:r>
    </w:p>
    <w:p w:rsidR="00FC2DCB" w:rsidRDefault="00DC776C">
      <w:pPr>
        <w:pStyle w:val="Heading2"/>
        <w:numPr>
          <w:ilvl w:val="1"/>
          <w:numId w:val="6"/>
        </w:numPr>
        <w:tabs>
          <w:tab w:val="left" w:pos="1153"/>
        </w:tabs>
        <w:spacing w:before="0" w:line="271" w:lineRule="exact"/>
        <w:ind w:left="1153" w:hanging="567"/>
        <w:jc w:val="both"/>
      </w:pPr>
      <w:bookmarkStart w:id="43" w:name="3.5_Prosedur_Kerja"/>
      <w:bookmarkStart w:id="44" w:name="_TOC_250005"/>
      <w:bookmarkEnd w:id="43"/>
      <w:r>
        <w:t>Prosedur</w:t>
      </w:r>
      <w:r>
        <w:rPr>
          <w:spacing w:val="-4"/>
        </w:rPr>
        <w:t xml:space="preserve"> </w:t>
      </w:r>
      <w:bookmarkEnd w:id="44"/>
      <w:r>
        <w:t>Kerja</w:t>
      </w:r>
    </w:p>
    <w:p w:rsidR="00FC2DCB" w:rsidRDefault="00DC776C">
      <w:pPr>
        <w:pStyle w:val="BodyText"/>
        <w:spacing w:before="151"/>
        <w:ind w:left="586"/>
        <w:jc w:val="both"/>
      </w:pPr>
      <w:r>
        <w:t>Prosedur kerja penelitian ini adalah :</w:t>
      </w:r>
    </w:p>
    <w:p w:rsidR="00FC2DCB" w:rsidRDefault="00DC776C">
      <w:pPr>
        <w:pStyle w:val="ListParagraph"/>
        <w:numPr>
          <w:ilvl w:val="0"/>
          <w:numId w:val="4"/>
        </w:numPr>
        <w:tabs>
          <w:tab w:val="left" w:pos="870"/>
        </w:tabs>
        <w:spacing w:before="126" w:line="360" w:lineRule="auto"/>
        <w:ind w:right="1691"/>
        <w:jc w:val="both"/>
      </w:pPr>
      <w:r>
        <w:t>Kumpulkan resep yang mengandung obat antibiotik tetes mata yang digunakan di UPT Rumah Sakit Khusus Mata Provinsi Sumatera Utara  periode Oktober-Desember</w:t>
      </w:r>
      <w:r>
        <w:rPr>
          <w:spacing w:val="-7"/>
        </w:rPr>
        <w:t xml:space="preserve"> </w:t>
      </w:r>
      <w:r>
        <w:t>2019.</w:t>
      </w:r>
    </w:p>
    <w:p w:rsidR="00FC2DCB" w:rsidRDefault="00DC776C">
      <w:pPr>
        <w:pStyle w:val="ListParagraph"/>
        <w:numPr>
          <w:ilvl w:val="0"/>
          <w:numId w:val="4"/>
        </w:numPr>
        <w:tabs>
          <w:tab w:val="left" w:pos="870"/>
        </w:tabs>
        <w:spacing w:line="253" w:lineRule="exact"/>
        <w:jc w:val="both"/>
      </w:pPr>
      <w:r>
        <w:t>Amati catat dan hitung jumlah resepyang mengandung obat antibiotik</w:t>
      </w:r>
      <w:r>
        <w:rPr>
          <w:spacing w:val="41"/>
        </w:rPr>
        <w:t xml:space="preserve"> </w:t>
      </w:r>
      <w:r>
        <w:t>tetes</w:t>
      </w:r>
    </w:p>
    <w:p w:rsidR="00FC2DCB" w:rsidRDefault="00FC2DCB">
      <w:pPr>
        <w:pStyle w:val="BodyText"/>
        <w:rPr>
          <w:sz w:val="20"/>
        </w:rPr>
      </w:pPr>
    </w:p>
    <w:p w:rsidR="00FC2DCB" w:rsidRDefault="00FC2DCB">
      <w:pPr>
        <w:pStyle w:val="BodyText"/>
        <w:spacing w:before="6"/>
        <w:rPr>
          <w:sz w:val="17"/>
        </w:rPr>
      </w:pPr>
    </w:p>
    <w:p w:rsidR="00FC2DCB" w:rsidRDefault="00DC776C">
      <w:pPr>
        <w:pStyle w:val="BodyText"/>
        <w:spacing w:before="57"/>
        <w:ind w:left="941" w:right="2047"/>
        <w:jc w:val="center"/>
        <w:rPr>
          <w:rFonts w:ascii="Calibri"/>
        </w:rPr>
      </w:pPr>
      <w:r>
        <w:rPr>
          <w:rFonts w:ascii="Calibri"/>
        </w:rPr>
        <w:t>19</w:t>
      </w:r>
    </w:p>
    <w:p w:rsidR="00FC2DCB" w:rsidRDefault="00FC2DCB">
      <w:pPr>
        <w:jc w:val="center"/>
        <w:rPr>
          <w:rFonts w:ascii="Calibri"/>
        </w:rPr>
        <w:sectPr w:rsidR="00FC2DCB">
          <w:headerReference w:type="default" r:id="rId38"/>
          <w:pgSz w:w="11910" w:h="16840"/>
          <w:pgMar w:top="1580" w:right="0" w:bottom="280" w:left="1680" w:header="0" w:footer="0" w:gutter="0"/>
          <w:cols w:space="720"/>
        </w:sectPr>
      </w:pPr>
    </w:p>
    <w:p w:rsidR="00FC2DCB" w:rsidRDefault="00DC776C">
      <w:pPr>
        <w:pStyle w:val="BodyText"/>
        <w:spacing w:before="29"/>
        <w:ind w:right="1693"/>
        <w:jc w:val="right"/>
        <w:rPr>
          <w:rFonts w:ascii="Calibri"/>
        </w:rPr>
      </w:pPr>
      <w:r>
        <w:rPr>
          <w:rFonts w:ascii="Calibri"/>
        </w:rPr>
        <w:lastRenderedPageBreak/>
        <w:t>20</w:t>
      </w:r>
    </w:p>
    <w:p w:rsidR="00FC2DCB" w:rsidRDefault="00FC2DCB">
      <w:pPr>
        <w:pStyle w:val="BodyText"/>
        <w:rPr>
          <w:rFonts w:ascii="Calibri"/>
        </w:rPr>
      </w:pPr>
    </w:p>
    <w:p w:rsidR="00FC2DCB" w:rsidRDefault="00FC2DCB">
      <w:pPr>
        <w:pStyle w:val="BodyText"/>
        <w:rPr>
          <w:rFonts w:ascii="Calibri"/>
        </w:rPr>
      </w:pPr>
    </w:p>
    <w:p w:rsidR="00FC2DCB" w:rsidRDefault="00FC2DCB">
      <w:pPr>
        <w:pStyle w:val="BodyText"/>
        <w:rPr>
          <w:rFonts w:ascii="Calibri"/>
        </w:rPr>
      </w:pPr>
    </w:p>
    <w:p w:rsidR="00FC2DCB" w:rsidRDefault="00FC2DCB">
      <w:pPr>
        <w:pStyle w:val="BodyText"/>
        <w:rPr>
          <w:rFonts w:ascii="Calibri"/>
        </w:rPr>
      </w:pPr>
    </w:p>
    <w:p w:rsidR="00FC2DCB" w:rsidRDefault="00FC2DCB">
      <w:pPr>
        <w:pStyle w:val="BodyText"/>
        <w:spacing w:before="8"/>
        <w:rPr>
          <w:rFonts w:ascii="Calibri"/>
          <w:sz w:val="17"/>
        </w:rPr>
      </w:pPr>
    </w:p>
    <w:p w:rsidR="00FC2DCB" w:rsidRDefault="00DC776C">
      <w:pPr>
        <w:pStyle w:val="BodyText"/>
        <w:spacing w:before="1"/>
        <w:ind w:left="869"/>
      </w:pPr>
      <w:r>
        <w:t>mata pada periode Oktober-Desember 2019.</w:t>
      </w:r>
    </w:p>
    <w:p w:rsidR="00FC2DCB" w:rsidRDefault="00DC776C">
      <w:pPr>
        <w:pStyle w:val="ListParagraph"/>
        <w:numPr>
          <w:ilvl w:val="0"/>
          <w:numId w:val="4"/>
        </w:numPr>
        <w:tabs>
          <w:tab w:val="left" w:pos="870"/>
        </w:tabs>
        <w:spacing w:before="131" w:line="360" w:lineRule="auto"/>
        <w:ind w:right="1696"/>
      </w:pPr>
      <w:r>
        <w:t>Hitung persentase resep obat antibiotik tetes mata pada periode Oktober- Desember</w:t>
      </w:r>
      <w:r>
        <w:rPr>
          <w:spacing w:val="-2"/>
        </w:rPr>
        <w:t xml:space="preserve"> </w:t>
      </w:r>
      <w:r>
        <w:t>2019.</w:t>
      </w:r>
    </w:p>
    <w:p w:rsidR="00FC2DCB" w:rsidRDefault="00FC2DCB">
      <w:pPr>
        <w:pStyle w:val="BodyText"/>
        <w:spacing w:before="10"/>
        <w:rPr>
          <w:sz w:val="32"/>
        </w:rPr>
      </w:pPr>
    </w:p>
    <w:p w:rsidR="00FC2DCB" w:rsidRDefault="00DC776C">
      <w:pPr>
        <w:pStyle w:val="BodyText"/>
        <w:spacing w:line="227" w:lineRule="exact"/>
        <w:ind w:left="941" w:right="2042"/>
        <w:jc w:val="center"/>
      </w:pPr>
      <w:bookmarkStart w:id="45" w:name="Jumlah_resep_obat_antibiotik_tetes_mata_"/>
      <w:bookmarkEnd w:id="45"/>
      <w:r>
        <w:t>Jumlah resep obat antibiotik tetes mata tertentu</w:t>
      </w:r>
    </w:p>
    <w:p w:rsidR="00FC2DCB" w:rsidRDefault="00DC776C">
      <w:pPr>
        <w:pStyle w:val="BodyText"/>
        <w:tabs>
          <w:tab w:val="left" w:pos="6269"/>
        </w:tabs>
        <w:spacing w:line="227" w:lineRule="exact"/>
        <w:ind w:right="179"/>
        <w:jc w:val="center"/>
      </w:pPr>
      <w:r>
        <w:rPr>
          <w:u w:val="single"/>
        </w:rPr>
        <w:t xml:space="preserve"> </w:t>
      </w:r>
      <w:r>
        <w:rPr>
          <w:u w:val="single"/>
        </w:rPr>
        <w:tab/>
      </w:r>
      <w:r>
        <w:t xml:space="preserve"> </w:t>
      </w:r>
      <w:r>
        <w:rPr>
          <w:spacing w:val="-22"/>
        </w:rPr>
        <w:t xml:space="preserve"> </w:t>
      </w:r>
      <w:r>
        <w:t>X 100 %</w:t>
      </w:r>
    </w:p>
    <w:p w:rsidR="00FC2DCB" w:rsidRDefault="00DC776C">
      <w:pPr>
        <w:pStyle w:val="BodyText"/>
        <w:spacing w:before="127"/>
        <w:ind w:left="941" w:right="2052"/>
        <w:jc w:val="center"/>
      </w:pPr>
      <w:bookmarkStart w:id="46" w:name="Jumlah_semua_resep_obat_antibiotik_tetes"/>
      <w:bookmarkEnd w:id="46"/>
      <w:r>
        <w:t>Jumlah semua resep obat antibiotik tetes mata</w:t>
      </w:r>
    </w:p>
    <w:p w:rsidR="00FC2DCB" w:rsidRDefault="00FC2DCB">
      <w:pPr>
        <w:pStyle w:val="BodyText"/>
        <w:spacing w:before="3"/>
        <w:rPr>
          <w:sz w:val="27"/>
        </w:rPr>
      </w:pPr>
    </w:p>
    <w:p w:rsidR="00FC2DCB" w:rsidRDefault="00DC776C">
      <w:pPr>
        <w:pStyle w:val="Heading2"/>
        <w:numPr>
          <w:ilvl w:val="1"/>
          <w:numId w:val="6"/>
        </w:numPr>
        <w:tabs>
          <w:tab w:val="left" w:pos="947"/>
        </w:tabs>
        <w:spacing w:before="0"/>
        <w:ind w:left="946" w:hanging="361"/>
        <w:jc w:val="both"/>
      </w:pPr>
      <w:bookmarkStart w:id="47" w:name="3.6_Pengolahan_dan_Analisis_Data"/>
      <w:bookmarkStart w:id="48" w:name="_TOC_250004"/>
      <w:bookmarkEnd w:id="47"/>
      <w:r>
        <w:t>Pengolahan dan Analisis</w:t>
      </w:r>
      <w:r>
        <w:rPr>
          <w:spacing w:val="-2"/>
        </w:rPr>
        <w:t xml:space="preserve"> </w:t>
      </w:r>
      <w:bookmarkEnd w:id="48"/>
      <w:r>
        <w:t>Data</w:t>
      </w:r>
    </w:p>
    <w:p w:rsidR="00FC2DCB" w:rsidRDefault="00DC776C">
      <w:pPr>
        <w:pStyle w:val="BodyText"/>
        <w:spacing w:before="151" w:line="360" w:lineRule="auto"/>
        <w:ind w:left="586" w:right="1700" w:firstLine="360"/>
        <w:jc w:val="both"/>
      </w:pPr>
      <w:r>
        <w:t xml:space="preserve">Pengolahan data yaitu data yang diperoleh dicatat dan dikumpulkan dengan menggunakan </w:t>
      </w:r>
      <w:r>
        <w:rPr>
          <w:i/>
        </w:rPr>
        <w:t xml:space="preserve">Microsoft Excel. </w:t>
      </w:r>
      <w:r>
        <w:t>Data yang diperoleh dihitung berdasarkan format tabel kemudian dijumlahkan dan dirata—ratakan dan disajikan dengan menggunakan tabel distribusi frekuensi.</w:t>
      </w:r>
    </w:p>
    <w:p w:rsidR="00FC2DCB" w:rsidRDefault="00DC776C">
      <w:pPr>
        <w:pStyle w:val="BodyText"/>
        <w:spacing w:line="357" w:lineRule="auto"/>
        <w:ind w:left="586" w:right="1703" w:firstLine="360"/>
        <w:jc w:val="both"/>
        <w:rPr>
          <w:i/>
        </w:rPr>
      </w:pPr>
      <w:r>
        <w:t xml:space="preserve">Analisis data digunakan untuk mendeskriptifkan karakteristik data pasien dalam penelitian yang dilakukan pada tiap variabel dari hasil penelitian. Data yang disajikan dalam bentuk tabel dan gambar dengan menggunakan program </w:t>
      </w:r>
      <w:r>
        <w:rPr>
          <w:i/>
        </w:rPr>
        <w:t>Microsoft</w:t>
      </w:r>
      <w:r>
        <w:rPr>
          <w:i/>
          <w:spacing w:val="-3"/>
        </w:rPr>
        <w:t xml:space="preserve"> </w:t>
      </w:r>
      <w:r>
        <w:rPr>
          <w:i/>
        </w:rPr>
        <w:t>Excel.</w:t>
      </w:r>
    </w:p>
    <w:p w:rsidR="00FC2DCB" w:rsidRDefault="00FC2DCB">
      <w:pPr>
        <w:spacing w:line="357" w:lineRule="auto"/>
        <w:jc w:val="both"/>
        <w:sectPr w:rsidR="00FC2DCB">
          <w:headerReference w:type="default" r:id="rId39"/>
          <w:pgSz w:w="11910" w:h="16840"/>
          <w:pgMar w:top="660" w:right="0" w:bottom="280" w:left="1680" w:header="0" w:footer="0" w:gutter="0"/>
          <w:cols w:space="720"/>
        </w:sectPr>
      </w:pPr>
    </w:p>
    <w:p w:rsidR="00FC2DCB" w:rsidRDefault="00FC2DCB">
      <w:pPr>
        <w:pStyle w:val="BodyText"/>
        <w:rPr>
          <w:i/>
          <w:sz w:val="20"/>
        </w:rPr>
      </w:pPr>
    </w:p>
    <w:p w:rsidR="00FC2DCB" w:rsidRDefault="00FC2DCB">
      <w:pPr>
        <w:pStyle w:val="BodyText"/>
        <w:spacing w:before="3"/>
        <w:rPr>
          <w:i/>
          <w:sz w:val="29"/>
        </w:rPr>
      </w:pPr>
    </w:p>
    <w:p w:rsidR="00FC2DCB" w:rsidRDefault="00FC2DCB">
      <w:pPr>
        <w:rPr>
          <w:sz w:val="29"/>
        </w:rPr>
        <w:sectPr w:rsidR="00FC2DCB">
          <w:headerReference w:type="default" r:id="rId40"/>
          <w:pgSz w:w="11910" w:h="16840"/>
          <w:pgMar w:top="1580" w:right="0" w:bottom="280" w:left="1680" w:header="0" w:footer="0" w:gutter="0"/>
          <w:cols w:space="720"/>
        </w:sectPr>
      </w:pPr>
    </w:p>
    <w:p w:rsidR="00FC2DCB" w:rsidRDefault="00FC2DCB">
      <w:pPr>
        <w:pStyle w:val="BodyText"/>
        <w:rPr>
          <w:i/>
          <w:sz w:val="26"/>
        </w:rPr>
      </w:pPr>
    </w:p>
    <w:p w:rsidR="00FC2DCB" w:rsidRDefault="00FC2DCB">
      <w:pPr>
        <w:pStyle w:val="BodyText"/>
        <w:rPr>
          <w:i/>
          <w:sz w:val="26"/>
        </w:rPr>
      </w:pPr>
    </w:p>
    <w:p w:rsidR="00FC2DCB" w:rsidRDefault="00FC2DCB">
      <w:pPr>
        <w:pStyle w:val="BodyText"/>
        <w:spacing w:before="2"/>
        <w:rPr>
          <w:i/>
          <w:sz w:val="36"/>
        </w:rPr>
      </w:pPr>
    </w:p>
    <w:p w:rsidR="00FC2DCB" w:rsidRDefault="00DC776C">
      <w:pPr>
        <w:pStyle w:val="Heading2"/>
        <w:numPr>
          <w:ilvl w:val="1"/>
          <w:numId w:val="3"/>
        </w:numPr>
        <w:tabs>
          <w:tab w:val="left" w:pos="1296"/>
          <w:tab w:val="left" w:pos="1297"/>
        </w:tabs>
        <w:spacing w:before="0"/>
      </w:pPr>
      <w:bookmarkStart w:id="49" w:name="4.1_Hasil_Penelitian"/>
      <w:bookmarkEnd w:id="49"/>
      <w:r>
        <w:t>Hasil</w:t>
      </w:r>
      <w:r>
        <w:rPr>
          <w:spacing w:val="11"/>
        </w:rPr>
        <w:t xml:space="preserve"> </w:t>
      </w:r>
      <w:r>
        <w:rPr>
          <w:spacing w:val="-3"/>
        </w:rPr>
        <w:t>Penelitian</w:t>
      </w:r>
    </w:p>
    <w:p w:rsidR="00FC2DCB" w:rsidRDefault="00DC776C">
      <w:pPr>
        <w:spacing w:before="92"/>
        <w:ind w:left="2" w:right="4235"/>
        <w:jc w:val="center"/>
        <w:rPr>
          <w:b/>
          <w:sz w:val="24"/>
        </w:rPr>
      </w:pPr>
      <w:r>
        <w:br w:type="column"/>
      </w:r>
      <w:r>
        <w:rPr>
          <w:b/>
          <w:sz w:val="24"/>
        </w:rPr>
        <w:lastRenderedPageBreak/>
        <w:t>BAB IV</w:t>
      </w:r>
    </w:p>
    <w:p w:rsidR="00FC2DCB" w:rsidRDefault="00DC776C">
      <w:pPr>
        <w:pStyle w:val="Heading4"/>
        <w:spacing w:before="142"/>
        <w:ind w:left="3" w:right="4235"/>
        <w:jc w:val="center"/>
      </w:pPr>
      <w:r>
        <w:t>HASIL DAN PEMBAHASAN</w:t>
      </w:r>
    </w:p>
    <w:p w:rsidR="00FC2DCB" w:rsidRDefault="00FC2DCB">
      <w:pPr>
        <w:jc w:val="center"/>
        <w:sectPr w:rsidR="00FC2DCB">
          <w:type w:val="continuous"/>
          <w:pgSz w:w="11910" w:h="16840"/>
          <w:pgMar w:top="2580" w:right="0" w:bottom="280" w:left="1680" w:header="720" w:footer="720" w:gutter="0"/>
          <w:cols w:num="2" w:space="720" w:equalWidth="0">
            <w:col w:w="3075" w:space="40"/>
            <w:col w:w="7115"/>
          </w:cols>
        </w:sectPr>
      </w:pPr>
    </w:p>
    <w:p w:rsidR="00FC2DCB" w:rsidRDefault="00DC776C">
      <w:pPr>
        <w:pStyle w:val="BodyText"/>
        <w:spacing w:before="151" w:line="360" w:lineRule="auto"/>
        <w:ind w:left="586" w:right="1698" w:firstLine="720"/>
        <w:jc w:val="both"/>
      </w:pPr>
      <w:r>
        <w:lastRenderedPageBreak/>
        <w:t xml:space="preserve">Penggunaan obat tetes mata antibiotik yaitu Levofloxacin lebih banyak digunakan karena obat tets </w:t>
      </w:r>
      <w:r>
        <w:rPr>
          <w:spacing w:val="-3"/>
        </w:rPr>
        <w:t xml:space="preserve">mata </w:t>
      </w:r>
      <w:r>
        <w:t>levofloxacin itu dipakai untuk pengobatan infeksi pada mata dan pengobatan pasca operasi</w:t>
      </w:r>
      <w:r>
        <w:rPr>
          <w:spacing w:val="-18"/>
        </w:rPr>
        <w:t xml:space="preserve"> </w:t>
      </w:r>
      <w:r>
        <w:t>katarak.</w:t>
      </w:r>
    </w:p>
    <w:p w:rsidR="00FC2DCB" w:rsidRDefault="00DC776C">
      <w:pPr>
        <w:pStyle w:val="BodyText"/>
        <w:spacing w:line="360" w:lineRule="auto"/>
        <w:ind w:left="586" w:right="1704" w:firstLine="720"/>
        <w:jc w:val="both"/>
      </w:pPr>
      <w:r>
        <w:rPr>
          <w:spacing w:val="6"/>
        </w:rPr>
        <w:t xml:space="preserve">Ciprofloxacin </w:t>
      </w:r>
      <w:r>
        <w:rPr>
          <w:spacing w:val="5"/>
        </w:rPr>
        <w:t xml:space="preserve">adalah obat </w:t>
      </w:r>
      <w:r>
        <w:rPr>
          <w:spacing w:val="6"/>
        </w:rPr>
        <w:t xml:space="preserve">tetes </w:t>
      </w:r>
      <w:r>
        <w:rPr>
          <w:spacing w:val="4"/>
        </w:rPr>
        <w:t xml:space="preserve">mata </w:t>
      </w:r>
      <w:r>
        <w:rPr>
          <w:spacing w:val="5"/>
        </w:rPr>
        <w:t xml:space="preserve">yang digunakan untuk </w:t>
      </w:r>
      <w:r>
        <w:rPr>
          <w:spacing w:val="6"/>
        </w:rPr>
        <w:t xml:space="preserve">infeksi </w:t>
      </w:r>
      <w:r>
        <w:rPr>
          <w:spacing w:val="5"/>
        </w:rPr>
        <w:t xml:space="preserve">mata, seperti </w:t>
      </w:r>
      <w:r>
        <w:rPr>
          <w:spacing w:val="4"/>
        </w:rPr>
        <w:t xml:space="preserve">mata merah </w:t>
      </w:r>
      <w:r>
        <w:rPr>
          <w:spacing w:val="5"/>
        </w:rPr>
        <w:t xml:space="preserve">akibat </w:t>
      </w:r>
      <w:r>
        <w:rPr>
          <w:spacing w:val="6"/>
        </w:rPr>
        <w:t xml:space="preserve">peradangan (konjungtivitis) </w:t>
      </w:r>
      <w:r>
        <w:rPr>
          <w:spacing w:val="5"/>
        </w:rPr>
        <w:t xml:space="preserve">dan  </w:t>
      </w:r>
      <w:r>
        <w:rPr>
          <w:spacing w:val="3"/>
        </w:rPr>
        <w:t xml:space="preserve">luka </w:t>
      </w:r>
      <w:r>
        <w:rPr>
          <w:spacing w:val="6"/>
        </w:rPr>
        <w:t xml:space="preserve">terbuka </w:t>
      </w:r>
      <w:r>
        <w:rPr>
          <w:spacing w:val="5"/>
        </w:rPr>
        <w:t xml:space="preserve">pada kornea (ulkus </w:t>
      </w:r>
      <w:r>
        <w:rPr>
          <w:spacing w:val="6"/>
        </w:rPr>
        <w:t xml:space="preserve">kornea). </w:t>
      </w:r>
      <w:r>
        <w:rPr>
          <w:spacing w:val="5"/>
        </w:rPr>
        <w:t xml:space="preserve">Kegunaan </w:t>
      </w:r>
      <w:r>
        <w:rPr>
          <w:spacing w:val="9"/>
        </w:rPr>
        <w:t xml:space="preserve">dari </w:t>
      </w:r>
      <w:r>
        <w:rPr>
          <w:spacing w:val="5"/>
        </w:rPr>
        <w:t xml:space="preserve">obat </w:t>
      </w:r>
      <w:r>
        <w:rPr>
          <w:spacing w:val="6"/>
        </w:rPr>
        <w:t xml:space="preserve">Ciprofloxacin mengatasi infeksi </w:t>
      </w:r>
      <w:r>
        <w:rPr>
          <w:spacing w:val="4"/>
        </w:rPr>
        <w:t xml:space="preserve">mata </w:t>
      </w:r>
      <w:r>
        <w:rPr>
          <w:spacing w:val="6"/>
        </w:rPr>
        <w:t xml:space="preserve">bagian </w:t>
      </w:r>
      <w:r>
        <w:rPr>
          <w:spacing w:val="5"/>
        </w:rPr>
        <w:t xml:space="preserve">luar, </w:t>
      </w:r>
      <w:r>
        <w:rPr>
          <w:spacing w:val="6"/>
        </w:rPr>
        <w:t xml:space="preserve">seperti </w:t>
      </w:r>
      <w:r>
        <w:rPr>
          <w:spacing w:val="4"/>
        </w:rPr>
        <w:t xml:space="preserve">mata </w:t>
      </w:r>
      <w:r>
        <w:rPr>
          <w:spacing w:val="5"/>
        </w:rPr>
        <w:t xml:space="preserve">merah akibat </w:t>
      </w:r>
      <w:r>
        <w:rPr>
          <w:spacing w:val="6"/>
        </w:rPr>
        <w:t>peradangan</w:t>
      </w:r>
      <w:r>
        <w:rPr>
          <w:spacing w:val="73"/>
        </w:rPr>
        <w:t xml:space="preserve"> </w:t>
      </w:r>
      <w:r>
        <w:rPr>
          <w:spacing w:val="6"/>
        </w:rPr>
        <w:t>(konjungtivitis)</w:t>
      </w:r>
      <w:r>
        <w:rPr>
          <w:spacing w:val="73"/>
        </w:rPr>
        <w:t xml:space="preserve"> </w:t>
      </w:r>
      <w:r>
        <w:rPr>
          <w:spacing w:val="5"/>
        </w:rPr>
        <w:t xml:space="preserve">dan </w:t>
      </w:r>
      <w:r>
        <w:rPr>
          <w:spacing w:val="4"/>
        </w:rPr>
        <w:t xml:space="preserve">luka </w:t>
      </w:r>
      <w:r>
        <w:rPr>
          <w:spacing w:val="5"/>
        </w:rPr>
        <w:t xml:space="preserve">terbuka </w:t>
      </w:r>
      <w:r>
        <w:rPr>
          <w:spacing w:val="4"/>
        </w:rPr>
        <w:t xml:space="preserve">pada </w:t>
      </w:r>
      <w:r>
        <w:rPr>
          <w:spacing w:val="5"/>
        </w:rPr>
        <w:t xml:space="preserve">kornea (ulkus kornea) yang </w:t>
      </w:r>
      <w:r>
        <w:rPr>
          <w:spacing w:val="6"/>
        </w:rPr>
        <w:t>disebabkan mikroorganisme</w:t>
      </w:r>
      <w:r>
        <w:rPr>
          <w:spacing w:val="73"/>
        </w:rPr>
        <w:t xml:space="preserve"> </w:t>
      </w:r>
      <w:r>
        <w:rPr>
          <w:spacing w:val="5"/>
        </w:rPr>
        <w:t xml:space="preserve">yang peka </w:t>
      </w:r>
      <w:r>
        <w:rPr>
          <w:spacing w:val="6"/>
        </w:rPr>
        <w:t xml:space="preserve">terhadap Ciprofloxacin  </w:t>
      </w:r>
      <w:r>
        <w:t xml:space="preserve">. </w:t>
      </w:r>
      <w:r>
        <w:rPr>
          <w:spacing w:val="5"/>
        </w:rPr>
        <w:t xml:space="preserve">Untuk dosis penggunaan obat </w:t>
      </w:r>
      <w:r>
        <w:rPr>
          <w:spacing w:val="6"/>
        </w:rPr>
        <w:t xml:space="preserve">harus sesuai petunjuk </w:t>
      </w:r>
      <w:r>
        <w:rPr>
          <w:spacing w:val="5"/>
        </w:rPr>
        <w:t xml:space="preserve">pada kemasan dan </w:t>
      </w:r>
      <w:r>
        <w:rPr>
          <w:spacing w:val="6"/>
        </w:rPr>
        <w:t xml:space="preserve">anjuran dokter </w:t>
      </w:r>
      <w:r>
        <w:rPr>
          <w:spacing w:val="5"/>
        </w:rPr>
        <w:t xml:space="preserve">aturan pemakaiannya </w:t>
      </w:r>
      <w:r>
        <w:rPr>
          <w:spacing w:val="7"/>
        </w:rPr>
        <w:t xml:space="preserve">1-2 </w:t>
      </w:r>
      <w:r>
        <w:rPr>
          <w:spacing w:val="5"/>
        </w:rPr>
        <w:t xml:space="preserve">tetes </w:t>
      </w:r>
      <w:r>
        <w:rPr>
          <w:spacing w:val="6"/>
        </w:rPr>
        <w:t xml:space="preserve">diberikan </w:t>
      </w:r>
      <w:r>
        <w:t xml:space="preserve">3  </w:t>
      </w:r>
      <w:r>
        <w:rPr>
          <w:spacing w:val="6"/>
        </w:rPr>
        <w:t xml:space="preserve">kali/hari  </w:t>
      </w:r>
      <w:r>
        <w:rPr>
          <w:spacing w:val="5"/>
        </w:rPr>
        <w:t xml:space="preserve">di  teteskan  pada </w:t>
      </w:r>
      <w:r>
        <w:rPr>
          <w:spacing w:val="4"/>
        </w:rPr>
        <w:t xml:space="preserve">kedua mata </w:t>
      </w:r>
      <w:r>
        <w:rPr>
          <w:spacing w:val="5"/>
        </w:rPr>
        <w:t>yang</w:t>
      </w:r>
      <w:r>
        <w:rPr>
          <w:spacing w:val="56"/>
        </w:rPr>
        <w:t xml:space="preserve"> </w:t>
      </w:r>
      <w:r>
        <w:rPr>
          <w:spacing w:val="5"/>
        </w:rPr>
        <w:t>sakit</w:t>
      </w:r>
    </w:p>
    <w:p w:rsidR="00FC2DCB" w:rsidRDefault="00DC776C">
      <w:pPr>
        <w:pStyle w:val="BodyText"/>
        <w:spacing w:line="360" w:lineRule="auto"/>
        <w:ind w:left="586" w:right="1703" w:firstLine="720"/>
        <w:jc w:val="both"/>
      </w:pPr>
      <w:r>
        <w:rPr>
          <w:spacing w:val="5"/>
        </w:rPr>
        <w:t xml:space="preserve">Biasa efek </w:t>
      </w:r>
      <w:r>
        <w:rPr>
          <w:spacing w:val="6"/>
        </w:rPr>
        <w:t xml:space="preserve">samping Ciprofloxacin </w:t>
      </w:r>
      <w:r>
        <w:rPr>
          <w:spacing w:val="5"/>
        </w:rPr>
        <w:t xml:space="preserve">yaitu </w:t>
      </w:r>
      <w:r>
        <w:rPr>
          <w:spacing w:val="4"/>
        </w:rPr>
        <w:t xml:space="preserve">bisa </w:t>
      </w:r>
      <w:r>
        <w:rPr>
          <w:spacing w:val="6"/>
        </w:rPr>
        <w:t xml:space="preserve">Iritasi, </w:t>
      </w:r>
      <w:r>
        <w:rPr>
          <w:spacing w:val="5"/>
        </w:rPr>
        <w:t xml:space="preserve">kelopak </w:t>
      </w:r>
      <w:r>
        <w:rPr>
          <w:spacing w:val="4"/>
        </w:rPr>
        <w:t xml:space="preserve">mata </w:t>
      </w:r>
      <w:r>
        <w:rPr>
          <w:spacing w:val="6"/>
        </w:rPr>
        <w:t xml:space="preserve">gatal, </w:t>
      </w:r>
      <w:r>
        <w:rPr>
          <w:spacing w:val="5"/>
        </w:rPr>
        <w:t xml:space="preserve">reaksi </w:t>
      </w:r>
      <w:r>
        <w:rPr>
          <w:spacing w:val="6"/>
        </w:rPr>
        <w:t xml:space="preserve">alergi </w:t>
      </w:r>
      <w:r>
        <w:rPr>
          <w:spacing w:val="4"/>
        </w:rPr>
        <w:t xml:space="preserve">yang </w:t>
      </w:r>
      <w:r>
        <w:rPr>
          <w:spacing w:val="6"/>
        </w:rPr>
        <w:t xml:space="preserve">parah </w:t>
      </w:r>
      <w:r>
        <w:rPr>
          <w:spacing w:val="5"/>
        </w:rPr>
        <w:t xml:space="preserve">(syok </w:t>
      </w:r>
      <w:r>
        <w:rPr>
          <w:spacing w:val="6"/>
        </w:rPr>
        <w:t xml:space="preserve">anafilaksis), hipersensitif.Hipersensitif </w:t>
      </w:r>
      <w:r>
        <w:rPr>
          <w:spacing w:val="5"/>
        </w:rPr>
        <w:t xml:space="preserve">terhadap levofloxacin, </w:t>
      </w:r>
      <w:r>
        <w:rPr>
          <w:spacing w:val="6"/>
        </w:rPr>
        <w:t>ofloxacin,</w:t>
      </w:r>
      <w:r>
        <w:rPr>
          <w:spacing w:val="73"/>
        </w:rPr>
        <w:t xml:space="preserve"> </w:t>
      </w:r>
      <w:r>
        <w:rPr>
          <w:spacing w:val="4"/>
        </w:rPr>
        <w:t xml:space="preserve">atau </w:t>
      </w:r>
      <w:r>
        <w:rPr>
          <w:spacing w:val="6"/>
        </w:rPr>
        <w:t xml:space="preserve">antibiotik  quinolone  </w:t>
      </w:r>
      <w:r>
        <w:rPr>
          <w:spacing w:val="5"/>
        </w:rPr>
        <w:t xml:space="preserve">lainnya. </w:t>
      </w:r>
      <w:r>
        <w:rPr>
          <w:spacing w:val="6"/>
        </w:rPr>
        <w:t>Penggunaan</w:t>
      </w:r>
      <w:r>
        <w:rPr>
          <w:spacing w:val="73"/>
        </w:rPr>
        <w:t xml:space="preserve"> </w:t>
      </w:r>
      <w:r>
        <w:rPr>
          <w:spacing w:val="6"/>
        </w:rPr>
        <w:t xml:space="preserve">antibiotik  </w:t>
      </w:r>
      <w:r>
        <w:rPr>
          <w:spacing w:val="7"/>
        </w:rPr>
        <w:t xml:space="preserve">topikal </w:t>
      </w:r>
      <w:r>
        <w:rPr>
          <w:spacing w:val="5"/>
        </w:rPr>
        <w:t xml:space="preserve">β-laktam dengan </w:t>
      </w:r>
      <w:r>
        <w:rPr>
          <w:spacing w:val="6"/>
        </w:rPr>
        <w:t xml:space="preserve">Ciprofloxacin </w:t>
      </w:r>
      <w:r>
        <w:rPr>
          <w:spacing w:val="5"/>
        </w:rPr>
        <w:t xml:space="preserve">dapat </w:t>
      </w:r>
      <w:r>
        <w:rPr>
          <w:spacing w:val="6"/>
        </w:rPr>
        <w:t>menurunkan/menghilangkan aktivitas</w:t>
      </w:r>
      <w:r>
        <w:rPr>
          <w:spacing w:val="73"/>
        </w:rPr>
        <w:t xml:space="preserve"> </w:t>
      </w:r>
      <w:r>
        <w:rPr>
          <w:spacing w:val="6"/>
        </w:rPr>
        <w:t xml:space="preserve">Ciprofloxacin.  </w:t>
      </w:r>
      <w:r>
        <w:rPr>
          <w:spacing w:val="5"/>
        </w:rPr>
        <w:t xml:space="preserve">Perlu </w:t>
      </w:r>
      <w:r>
        <w:rPr>
          <w:spacing w:val="6"/>
        </w:rPr>
        <w:t xml:space="preserve">diperhatikan dalam penggunaan </w:t>
      </w:r>
      <w:r>
        <w:rPr>
          <w:spacing w:val="5"/>
        </w:rPr>
        <w:t xml:space="preserve">obat tetes </w:t>
      </w:r>
      <w:r>
        <w:rPr>
          <w:spacing w:val="4"/>
        </w:rPr>
        <w:t xml:space="preserve">mata </w:t>
      </w:r>
      <w:r>
        <w:rPr>
          <w:spacing w:val="5"/>
        </w:rPr>
        <w:t xml:space="preserve">Ciprofloxacin </w:t>
      </w:r>
      <w:r>
        <w:rPr>
          <w:spacing w:val="6"/>
        </w:rPr>
        <w:t xml:space="preserve">Pemakaian </w:t>
      </w:r>
      <w:r>
        <w:rPr>
          <w:spacing w:val="4"/>
        </w:rPr>
        <w:t xml:space="preserve">yang lama </w:t>
      </w:r>
      <w:r>
        <w:rPr>
          <w:spacing w:val="5"/>
        </w:rPr>
        <w:t xml:space="preserve">dapat menyebabkan </w:t>
      </w:r>
      <w:r>
        <w:rPr>
          <w:spacing w:val="6"/>
        </w:rPr>
        <w:t xml:space="preserve">pertumbuhan organisme </w:t>
      </w:r>
      <w:r>
        <w:rPr>
          <w:spacing w:val="5"/>
        </w:rPr>
        <w:t xml:space="preserve">yang </w:t>
      </w:r>
      <w:r>
        <w:rPr>
          <w:spacing w:val="6"/>
        </w:rPr>
        <w:t xml:space="preserve">tidak </w:t>
      </w:r>
      <w:r>
        <w:rPr>
          <w:spacing w:val="5"/>
        </w:rPr>
        <w:t xml:space="preserve">sensitif </w:t>
      </w:r>
      <w:r>
        <w:rPr>
          <w:spacing w:val="6"/>
        </w:rPr>
        <w:t xml:space="preserve">termasuk jamur, </w:t>
      </w:r>
      <w:r>
        <w:rPr>
          <w:spacing w:val="4"/>
        </w:rPr>
        <w:t xml:space="preserve">yang </w:t>
      </w:r>
      <w:r>
        <w:rPr>
          <w:spacing w:val="5"/>
        </w:rPr>
        <w:t xml:space="preserve">dapat </w:t>
      </w:r>
      <w:r>
        <w:rPr>
          <w:spacing w:val="6"/>
        </w:rPr>
        <w:t xml:space="preserve">menimbulkan </w:t>
      </w:r>
      <w:r>
        <w:rPr>
          <w:spacing w:val="5"/>
        </w:rPr>
        <w:t xml:space="preserve">infeksi. Hentikan </w:t>
      </w:r>
      <w:r>
        <w:rPr>
          <w:spacing w:val="6"/>
        </w:rPr>
        <w:t xml:space="preserve">pengobatan </w:t>
      </w:r>
      <w:r>
        <w:rPr>
          <w:spacing w:val="5"/>
        </w:rPr>
        <w:t xml:space="preserve">jika  </w:t>
      </w:r>
      <w:r>
        <w:rPr>
          <w:spacing w:val="4"/>
        </w:rPr>
        <w:t xml:space="preserve">ada </w:t>
      </w:r>
      <w:r>
        <w:rPr>
          <w:spacing w:val="6"/>
        </w:rPr>
        <w:t>reaksi</w:t>
      </w:r>
      <w:r>
        <w:rPr>
          <w:spacing w:val="73"/>
        </w:rPr>
        <w:t xml:space="preserve"> </w:t>
      </w:r>
      <w:r>
        <w:rPr>
          <w:spacing w:val="6"/>
        </w:rPr>
        <w:t xml:space="preserve">hipersensitif,  </w:t>
      </w:r>
      <w:r>
        <w:rPr>
          <w:spacing w:val="4"/>
        </w:rPr>
        <w:t xml:space="preserve">wanita </w:t>
      </w:r>
      <w:r>
        <w:rPr>
          <w:spacing w:val="6"/>
        </w:rPr>
        <w:t xml:space="preserve">hamil  </w:t>
      </w:r>
      <w:r>
        <w:rPr>
          <w:spacing w:val="5"/>
        </w:rPr>
        <w:t xml:space="preserve">dan menyusui, </w:t>
      </w:r>
      <w:r>
        <w:rPr>
          <w:spacing w:val="8"/>
        </w:rPr>
        <w:t xml:space="preserve">untuk </w:t>
      </w:r>
      <w:r>
        <w:rPr>
          <w:spacing w:val="6"/>
        </w:rPr>
        <w:t xml:space="preserve">menghindari kontaminasi </w:t>
      </w:r>
      <w:r>
        <w:rPr>
          <w:spacing w:val="5"/>
        </w:rPr>
        <w:t xml:space="preserve">ujung </w:t>
      </w:r>
      <w:r>
        <w:rPr>
          <w:spacing w:val="6"/>
        </w:rPr>
        <w:t xml:space="preserve">penetes, botol </w:t>
      </w:r>
      <w:r>
        <w:rPr>
          <w:spacing w:val="5"/>
        </w:rPr>
        <w:t xml:space="preserve">jangan menyentuh mata, </w:t>
      </w:r>
      <w:r>
        <w:rPr>
          <w:spacing w:val="8"/>
        </w:rPr>
        <w:t xml:space="preserve">kelopak </w:t>
      </w:r>
      <w:r>
        <w:rPr>
          <w:spacing w:val="3"/>
        </w:rPr>
        <w:t xml:space="preserve">mata </w:t>
      </w:r>
      <w:r>
        <w:rPr>
          <w:spacing w:val="5"/>
        </w:rPr>
        <w:t xml:space="preserve">atau </w:t>
      </w:r>
      <w:r>
        <w:rPr>
          <w:spacing w:val="6"/>
        </w:rPr>
        <w:t xml:space="preserve">permukaan </w:t>
      </w:r>
      <w:r>
        <w:rPr>
          <w:spacing w:val="5"/>
        </w:rPr>
        <w:t xml:space="preserve">lainnya </w:t>
      </w:r>
      <w:r>
        <w:rPr>
          <w:spacing w:val="4"/>
        </w:rPr>
        <w:t xml:space="preserve">dan </w:t>
      </w:r>
      <w:r>
        <w:rPr>
          <w:spacing w:val="7"/>
        </w:rPr>
        <w:t xml:space="preserve">efikasi </w:t>
      </w:r>
      <w:r>
        <w:rPr>
          <w:spacing w:val="6"/>
        </w:rPr>
        <w:t xml:space="preserve">produk terhadap </w:t>
      </w:r>
      <w:r>
        <w:rPr>
          <w:spacing w:val="4"/>
        </w:rPr>
        <w:t xml:space="preserve">MRSA </w:t>
      </w:r>
      <w:r>
        <w:rPr>
          <w:spacing w:val="6"/>
        </w:rPr>
        <w:t xml:space="preserve">belum </w:t>
      </w:r>
      <w:r>
        <w:rPr>
          <w:spacing w:val="5"/>
        </w:rPr>
        <w:t xml:space="preserve">dapat </w:t>
      </w:r>
      <w:r>
        <w:rPr>
          <w:spacing w:val="6"/>
        </w:rPr>
        <w:t>dibuktikan</w:t>
      </w:r>
    </w:p>
    <w:p w:rsidR="00FC2DCB" w:rsidRDefault="00DC776C">
      <w:pPr>
        <w:pStyle w:val="BodyText"/>
        <w:spacing w:before="1" w:line="360" w:lineRule="auto"/>
        <w:ind w:left="586" w:right="1699" w:firstLine="720"/>
        <w:jc w:val="both"/>
      </w:pPr>
      <w:r>
        <w:t>Dari hasil penelitian yang telah dilakukan yaitu persentase penggunaan obat tetes mata antibiotik pada pasien BPJS rawat jalan di UPT.Rumah Sakit Khusus Mata Provinsi Sumut maka diperoleh data sebagai berikut:</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9"/>
        <w:rPr>
          <w:sz w:val="26"/>
        </w:rPr>
      </w:pPr>
    </w:p>
    <w:p w:rsidR="00FC2DCB" w:rsidRDefault="00DC776C">
      <w:pPr>
        <w:pStyle w:val="BodyText"/>
        <w:spacing w:before="56"/>
        <w:ind w:left="941" w:right="2047"/>
        <w:jc w:val="center"/>
        <w:rPr>
          <w:rFonts w:ascii="Calibri"/>
        </w:rPr>
      </w:pPr>
      <w:r>
        <w:rPr>
          <w:rFonts w:ascii="Calibri"/>
        </w:rPr>
        <w:t>21</w:t>
      </w:r>
    </w:p>
    <w:p w:rsidR="00FC2DCB" w:rsidRDefault="00FC2DCB">
      <w:pPr>
        <w:jc w:val="center"/>
        <w:rPr>
          <w:rFonts w:ascii="Calibri"/>
        </w:rPr>
        <w:sectPr w:rsidR="00FC2DCB">
          <w:type w:val="continuous"/>
          <w:pgSz w:w="11910" w:h="16840"/>
          <w:pgMar w:top="2580" w:right="0" w:bottom="280" w:left="1680" w:header="720" w:footer="720" w:gutter="0"/>
          <w:cols w:space="720"/>
        </w:sect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spacing w:before="8"/>
        <w:rPr>
          <w:rFonts w:ascii="Calibri"/>
          <w:sz w:val="17"/>
        </w:rPr>
      </w:pPr>
    </w:p>
    <w:p w:rsidR="00FC2DCB" w:rsidRDefault="00FC2DCB">
      <w:pPr>
        <w:rPr>
          <w:rFonts w:ascii="Calibri"/>
          <w:sz w:val="17"/>
        </w:rPr>
        <w:sectPr w:rsidR="00FC2DCB">
          <w:headerReference w:type="default" r:id="rId41"/>
          <w:pgSz w:w="11910" w:h="16840"/>
          <w:pgMar w:top="960" w:right="0" w:bottom="280" w:left="1680" w:header="752" w:footer="0" w:gutter="0"/>
          <w:pgNumType w:start="22"/>
          <w:cols w:space="720"/>
        </w:sectPr>
      </w:pPr>
    </w:p>
    <w:p w:rsidR="00FC2DCB" w:rsidRDefault="00DC776C">
      <w:pPr>
        <w:pStyle w:val="Heading2"/>
        <w:spacing w:before="93"/>
        <w:ind w:left="586"/>
      </w:pPr>
      <w:bookmarkStart w:id="50" w:name="Tabel_4.1"/>
      <w:bookmarkEnd w:id="50"/>
      <w:r>
        <w:lastRenderedPageBreak/>
        <w:t>Tabel 4.1</w:t>
      </w:r>
    </w:p>
    <w:p w:rsidR="00FC2DCB" w:rsidRDefault="00DC776C">
      <w:pPr>
        <w:pStyle w:val="BodyText"/>
        <w:rPr>
          <w:b/>
          <w:sz w:val="24"/>
        </w:rPr>
      </w:pPr>
      <w:r>
        <w:br w:type="column"/>
      </w:r>
    </w:p>
    <w:p w:rsidR="00FC2DCB" w:rsidRDefault="00FC2DCB">
      <w:pPr>
        <w:pStyle w:val="BodyText"/>
        <w:spacing w:before="9"/>
        <w:rPr>
          <w:b/>
          <w:sz w:val="20"/>
        </w:rPr>
      </w:pPr>
    </w:p>
    <w:p w:rsidR="00FC2DCB" w:rsidRDefault="00DC776C">
      <w:pPr>
        <w:pStyle w:val="Heading4"/>
        <w:spacing w:line="360" w:lineRule="auto"/>
        <w:ind w:left="1682" w:right="2791" w:hanging="1652"/>
      </w:pPr>
      <w:r>
        <w:t>Jumlah Obat Tetes Mata Antibiotik pada bulan Oktober sampai Desember 2019</w:t>
      </w:r>
    </w:p>
    <w:p w:rsidR="00FC2DCB" w:rsidRDefault="00FC2DCB">
      <w:pPr>
        <w:spacing w:line="360" w:lineRule="auto"/>
        <w:sectPr w:rsidR="00FC2DCB">
          <w:type w:val="continuous"/>
          <w:pgSz w:w="11910" w:h="16840"/>
          <w:pgMar w:top="2580" w:right="0" w:bottom="280" w:left="1680" w:header="720" w:footer="720" w:gutter="0"/>
          <w:cols w:num="2" w:space="720" w:equalWidth="0">
            <w:col w:w="1616" w:space="40"/>
            <w:col w:w="8574"/>
          </w:cols>
        </w:sectPr>
      </w:pPr>
    </w:p>
    <w:tbl>
      <w:tblPr>
        <w:tblW w:w="0" w:type="auto"/>
        <w:tblInd w:w="476" w:type="dxa"/>
        <w:tblLayout w:type="fixed"/>
        <w:tblCellMar>
          <w:left w:w="0" w:type="dxa"/>
          <w:right w:w="0" w:type="dxa"/>
        </w:tblCellMar>
        <w:tblLook w:val="01E0" w:firstRow="1" w:lastRow="1" w:firstColumn="1" w:lastColumn="1" w:noHBand="0" w:noVBand="0"/>
      </w:tblPr>
      <w:tblGrid>
        <w:gridCol w:w="507"/>
        <w:gridCol w:w="1233"/>
        <w:gridCol w:w="1441"/>
        <w:gridCol w:w="1364"/>
        <w:gridCol w:w="1644"/>
        <w:gridCol w:w="1258"/>
        <w:gridCol w:w="1084"/>
        <w:gridCol w:w="1224"/>
      </w:tblGrid>
      <w:tr w:rsidR="00FC2DCB">
        <w:trPr>
          <w:trHeight w:val="657"/>
        </w:trPr>
        <w:tc>
          <w:tcPr>
            <w:tcW w:w="9755" w:type="dxa"/>
            <w:gridSpan w:val="8"/>
            <w:tcBorders>
              <w:top w:val="single" w:sz="4" w:space="0" w:color="000000"/>
            </w:tcBorders>
          </w:tcPr>
          <w:p w:rsidR="00FC2DCB" w:rsidRDefault="00DC776C">
            <w:pPr>
              <w:pStyle w:val="TableParagraph"/>
              <w:spacing w:before="201"/>
              <w:ind w:left="5173"/>
            </w:pPr>
            <w:r>
              <w:lastRenderedPageBreak/>
              <w:t>Jumlah Resep</w:t>
            </w:r>
          </w:p>
        </w:tc>
      </w:tr>
      <w:tr w:rsidR="00FC2DCB">
        <w:trPr>
          <w:trHeight w:val="553"/>
        </w:trPr>
        <w:tc>
          <w:tcPr>
            <w:tcW w:w="507" w:type="dxa"/>
          </w:tcPr>
          <w:p w:rsidR="00FC2DCB" w:rsidRDefault="00DC776C">
            <w:pPr>
              <w:pStyle w:val="TableParagraph"/>
              <w:spacing w:before="202"/>
              <w:ind w:left="96" w:right="88"/>
              <w:jc w:val="center"/>
            </w:pPr>
            <w:r>
              <w:t>No</w:t>
            </w:r>
          </w:p>
        </w:tc>
        <w:tc>
          <w:tcPr>
            <w:tcW w:w="1233" w:type="dxa"/>
          </w:tcPr>
          <w:p w:rsidR="00FC2DCB" w:rsidRDefault="00DC776C">
            <w:pPr>
              <w:pStyle w:val="TableParagraph"/>
              <w:spacing w:before="202"/>
              <w:ind w:left="335"/>
            </w:pPr>
            <w:r>
              <w:t>Bulan</w:t>
            </w:r>
          </w:p>
        </w:tc>
        <w:tc>
          <w:tcPr>
            <w:tcW w:w="1441" w:type="dxa"/>
            <w:tcBorders>
              <w:top w:val="single" w:sz="4" w:space="0" w:color="000000"/>
            </w:tcBorders>
          </w:tcPr>
          <w:p w:rsidR="00FC2DCB" w:rsidRDefault="00FC2DCB">
            <w:pPr>
              <w:pStyle w:val="TableParagraph"/>
              <w:rPr>
                <w:rFonts w:ascii="Times New Roman"/>
              </w:rPr>
            </w:pPr>
          </w:p>
        </w:tc>
        <w:tc>
          <w:tcPr>
            <w:tcW w:w="1364" w:type="dxa"/>
            <w:tcBorders>
              <w:top w:val="single" w:sz="4" w:space="0" w:color="000000"/>
            </w:tcBorders>
          </w:tcPr>
          <w:p w:rsidR="00FC2DCB" w:rsidRDefault="00FC2DCB">
            <w:pPr>
              <w:pStyle w:val="TableParagraph"/>
              <w:rPr>
                <w:rFonts w:ascii="Times New Roman"/>
              </w:rPr>
            </w:pPr>
          </w:p>
        </w:tc>
        <w:tc>
          <w:tcPr>
            <w:tcW w:w="1644" w:type="dxa"/>
            <w:tcBorders>
              <w:top w:val="single" w:sz="4" w:space="0" w:color="000000"/>
            </w:tcBorders>
          </w:tcPr>
          <w:p w:rsidR="00FC2DCB" w:rsidRDefault="00FC2DCB">
            <w:pPr>
              <w:pStyle w:val="TableParagraph"/>
              <w:rPr>
                <w:rFonts w:ascii="Times New Roman"/>
              </w:rPr>
            </w:pPr>
          </w:p>
        </w:tc>
        <w:tc>
          <w:tcPr>
            <w:tcW w:w="1258" w:type="dxa"/>
            <w:tcBorders>
              <w:top w:val="single" w:sz="4" w:space="0" w:color="000000"/>
            </w:tcBorders>
          </w:tcPr>
          <w:p w:rsidR="00FC2DCB" w:rsidRDefault="00DC776C">
            <w:pPr>
              <w:pStyle w:val="TableParagraph"/>
              <w:spacing w:before="202"/>
              <w:ind w:left="-45"/>
            </w:pPr>
            <w:r>
              <w:t>Neomycin</w:t>
            </w:r>
          </w:p>
        </w:tc>
        <w:tc>
          <w:tcPr>
            <w:tcW w:w="1084" w:type="dxa"/>
            <w:tcBorders>
              <w:top w:val="single" w:sz="4" w:space="0" w:color="000000"/>
            </w:tcBorders>
          </w:tcPr>
          <w:p w:rsidR="00FC2DCB" w:rsidRDefault="00FC2DCB">
            <w:pPr>
              <w:pStyle w:val="TableParagraph"/>
              <w:rPr>
                <w:rFonts w:ascii="Times New Roman"/>
              </w:rPr>
            </w:pPr>
          </w:p>
        </w:tc>
        <w:tc>
          <w:tcPr>
            <w:tcW w:w="1224" w:type="dxa"/>
            <w:tcBorders>
              <w:top w:val="single" w:sz="4" w:space="0" w:color="000000"/>
            </w:tcBorders>
          </w:tcPr>
          <w:p w:rsidR="00FC2DCB" w:rsidRDefault="00DC776C">
            <w:pPr>
              <w:pStyle w:val="TableParagraph"/>
              <w:spacing w:before="83" w:line="250" w:lineRule="exact"/>
              <w:ind w:left="138" w:right="-47" w:firstLine="264"/>
            </w:pPr>
            <w:r>
              <w:t>Jumlah Keseluruha</w:t>
            </w:r>
          </w:p>
        </w:tc>
      </w:tr>
      <w:tr w:rsidR="00FC2DCB">
        <w:trPr>
          <w:trHeight w:val="250"/>
        </w:trPr>
        <w:tc>
          <w:tcPr>
            <w:tcW w:w="507" w:type="dxa"/>
          </w:tcPr>
          <w:p w:rsidR="00FC2DCB" w:rsidRDefault="00FC2DCB">
            <w:pPr>
              <w:pStyle w:val="TableParagraph"/>
              <w:rPr>
                <w:rFonts w:ascii="Times New Roman"/>
                <w:sz w:val="18"/>
              </w:rPr>
            </w:pPr>
          </w:p>
        </w:tc>
        <w:tc>
          <w:tcPr>
            <w:tcW w:w="2674" w:type="dxa"/>
            <w:gridSpan w:val="2"/>
          </w:tcPr>
          <w:p w:rsidR="00FC2DCB" w:rsidRDefault="00DC776C">
            <w:pPr>
              <w:pStyle w:val="TableParagraph"/>
              <w:spacing w:line="208" w:lineRule="exact"/>
              <w:ind w:left="1343"/>
            </w:pPr>
            <w:r>
              <w:t>Levofloxacin</w:t>
            </w:r>
          </w:p>
        </w:tc>
        <w:tc>
          <w:tcPr>
            <w:tcW w:w="1364" w:type="dxa"/>
          </w:tcPr>
          <w:p w:rsidR="00FC2DCB" w:rsidRDefault="00DC776C">
            <w:pPr>
              <w:pStyle w:val="TableParagraph"/>
              <w:spacing w:line="208" w:lineRule="exact"/>
              <w:ind w:left="86" w:right="87"/>
              <w:jc w:val="center"/>
            </w:pPr>
            <w:r>
              <w:t>Oflofloxacin</w:t>
            </w:r>
          </w:p>
        </w:tc>
        <w:tc>
          <w:tcPr>
            <w:tcW w:w="1644" w:type="dxa"/>
          </w:tcPr>
          <w:p w:rsidR="00FC2DCB" w:rsidRDefault="00DC776C">
            <w:pPr>
              <w:pStyle w:val="TableParagraph"/>
              <w:spacing w:line="208" w:lineRule="exact"/>
              <w:ind w:left="92" w:right="240"/>
              <w:jc w:val="center"/>
            </w:pPr>
            <w:r>
              <w:t>Ciprofloxacin</w:t>
            </w:r>
          </w:p>
        </w:tc>
        <w:tc>
          <w:tcPr>
            <w:tcW w:w="2342" w:type="dxa"/>
            <w:gridSpan w:val="2"/>
          </w:tcPr>
          <w:p w:rsidR="00FC2DCB" w:rsidRDefault="00DC776C">
            <w:pPr>
              <w:pStyle w:val="TableParagraph"/>
              <w:spacing w:line="208" w:lineRule="exact"/>
              <w:ind w:left="1150"/>
            </w:pPr>
            <w:r>
              <w:t>Gentamicin</w:t>
            </w:r>
          </w:p>
        </w:tc>
        <w:tc>
          <w:tcPr>
            <w:tcW w:w="1224" w:type="dxa"/>
          </w:tcPr>
          <w:p w:rsidR="00FC2DCB" w:rsidRDefault="00FC2DCB">
            <w:pPr>
              <w:pStyle w:val="TableParagraph"/>
              <w:rPr>
                <w:rFonts w:ascii="Times New Roman"/>
                <w:sz w:val="18"/>
              </w:rPr>
            </w:pPr>
          </w:p>
        </w:tc>
      </w:tr>
      <w:tr w:rsidR="00FC2DCB">
        <w:trPr>
          <w:trHeight w:val="491"/>
        </w:trPr>
        <w:tc>
          <w:tcPr>
            <w:tcW w:w="507" w:type="dxa"/>
            <w:tcBorders>
              <w:bottom w:val="single" w:sz="4" w:space="0" w:color="000000"/>
            </w:tcBorders>
          </w:tcPr>
          <w:p w:rsidR="00FC2DCB" w:rsidRDefault="00FC2DCB">
            <w:pPr>
              <w:pStyle w:val="TableParagraph"/>
              <w:rPr>
                <w:rFonts w:ascii="Times New Roman"/>
              </w:rPr>
            </w:pPr>
          </w:p>
        </w:tc>
        <w:tc>
          <w:tcPr>
            <w:tcW w:w="1233" w:type="dxa"/>
            <w:tcBorders>
              <w:bottom w:val="single" w:sz="4" w:space="0" w:color="000000"/>
            </w:tcBorders>
          </w:tcPr>
          <w:p w:rsidR="00FC2DCB" w:rsidRDefault="00FC2DCB">
            <w:pPr>
              <w:pStyle w:val="TableParagraph"/>
              <w:rPr>
                <w:rFonts w:ascii="Times New Roman"/>
              </w:rPr>
            </w:pPr>
          </w:p>
        </w:tc>
        <w:tc>
          <w:tcPr>
            <w:tcW w:w="1441" w:type="dxa"/>
            <w:tcBorders>
              <w:bottom w:val="single" w:sz="4" w:space="0" w:color="000000"/>
            </w:tcBorders>
          </w:tcPr>
          <w:p w:rsidR="00FC2DCB" w:rsidRDefault="00FC2DCB">
            <w:pPr>
              <w:pStyle w:val="TableParagraph"/>
              <w:rPr>
                <w:rFonts w:ascii="Times New Roman"/>
              </w:rPr>
            </w:pPr>
          </w:p>
        </w:tc>
        <w:tc>
          <w:tcPr>
            <w:tcW w:w="1364" w:type="dxa"/>
            <w:tcBorders>
              <w:bottom w:val="single" w:sz="4" w:space="0" w:color="000000"/>
            </w:tcBorders>
          </w:tcPr>
          <w:p w:rsidR="00FC2DCB" w:rsidRDefault="00FC2DCB">
            <w:pPr>
              <w:pStyle w:val="TableParagraph"/>
              <w:rPr>
                <w:rFonts w:ascii="Times New Roman"/>
              </w:rPr>
            </w:pPr>
          </w:p>
        </w:tc>
        <w:tc>
          <w:tcPr>
            <w:tcW w:w="1644" w:type="dxa"/>
            <w:tcBorders>
              <w:bottom w:val="single" w:sz="4" w:space="0" w:color="000000"/>
            </w:tcBorders>
          </w:tcPr>
          <w:p w:rsidR="00FC2DCB" w:rsidRDefault="00FC2DCB">
            <w:pPr>
              <w:pStyle w:val="TableParagraph"/>
              <w:rPr>
                <w:rFonts w:ascii="Times New Roman"/>
              </w:rPr>
            </w:pPr>
          </w:p>
        </w:tc>
        <w:tc>
          <w:tcPr>
            <w:tcW w:w="1258" w:type="dxa"/>
            <w:tcBorders>
              <w:bottom w:val="single" w:sz="4" w:space="0" w:color="000000"/>
            </w:tcBorders>
          </w:tcPr>
          <w:p w:rsidR="00FC2DCB" w:rsidRDefault="00DC776C">
            <w:pPr>
              <w:pStyle w:val="TableParagraph"/>
              <w:spacing w:before="35"/>
              <w:ind w:left="99"/>
            </w:pPr>
            <w:r>
              <w:t>Sulfate</w:t>
            </w:r>
          </w:p>
        </w:tc>
        <w:tc>
          <w:tcPr>
            <w:tcW w:w="1084" w:type="dxa"/>
            <w:tcBorders>
              <w:bottom w:val="single" w:sz="4" w:space="0" w:color="000000"/>
            </w:tcBorders>
          </w:tcPr>
          <w:p w:rsidR="00FC2DCB" w:rsidRDefault="00FC2DCB">
            <w:pPr>
              <w:pStyle w:val="TableParagraph"/>
              <w:rPr>
                <w:rFonts w:ascii="Times New Roman"/>
              </w:rPr>
            </w:pPr>
          </w:p>
        </w:tc>
        <w:tc>
          <w:tcPr>
            <w:tcW w:w="1224" w:type="dxa"/>
            <w:tcBorders>
              <w:bottom w:val="single" w:sz="4" w:space="0" w:color="000000"/>
            </w:tcBorders>
          </w:tcPr>
          <w:p w:rsidR="00FC2DCB" w:rsidRDefault="00DC776C">
            <w:pPr>
              <w:pStyle w:val="TableParagraph"/>
              <w:spacing w:before="35"/>
              <w:ind w:left="517"/>
            </w:pPr>
            <w:r>
              <w:t>Obat</w:t>
            </w:r>
          </w:p>
        </w:tc>
      </w:tr>
      <w:tr w:rsidR="00FC2DCB">
        <w:trPr>
          <w:trHeight w:val="660"/>
        </w:trPr>
        <w:tc>
          <w:tcPr>
            <w:tcW w:w="507" w:type="dxa"/>
            <w:tcBorders>
              <w:top w:val="single" w:sz="4" w:space="0" w:color="000000"/>
            </w:tcBorders>
          </w:tcPr>
          <w:p w:rsidR="00FC2DCB" w:rsidRDefault="00DC776C">
            <w:pPr>
              <w:pStyle w:val="TableParagraph"/>
              <w:spacing w:before="202"/>
              <w:ind w:left="14"/>
              <w:jc w:val="center"/>
            </w:pPr>
            <w:r>
              <w:t>1</w:t>
            </w:r>
          </w:p>
        </w:tc>
        <w:tc>
          <w:tcPr>
            <w:tcW w:w="1233" w:type="dxa"/>
            <w:tcBorders>
              <w:top w:val="single" w:sz="4" w:space="0" w:color="000000"/>
            </w:tcBorders>
          </w:tcPr>
          <w:p w:rsidR="00FC2DCB" w:rsidRDefault="00DC776C">
            <w:pPr>
              <w:pStyle w:val="TableParagraph"/>
              <w:spacing w:before="202"/>
              <w:ind w:left="109"/>
            </w:pPr>
            <w:r>
              <w:t>Oktober</w:t>
            </w:r>
          </w:p>
        </w:tc>
        <w:tc>
          <w:tcPr>
            <w:tcW w:w="1441" w:type="dxa"/>
            <w:tcBorders>
              <w:top w:val="single" w:sz="4" w:space="0" w:color="000000"/>
            </w:tcBorders>
          </w:tcPr>
          <w:p w:rsidR="00FC2DCB" w:rsidRDefault="00DC776C">
            <w:pPr>
              <w:pStyle w:val="TableParagraph"/>
              <w:spacing w:before="202"/>
              <w:ind w:right="533"/>
              <w:jc w:val="right"/>
            </w:pPr>
            <w:r>
              <w:t>182</w:t>
            </w:r>
          </w:p>
        </w:tc>
        <w:tc>
          <w:tcPr>
            <w:tcW w:w="1364" w:type="dxa"/>
            <w:tcBorders>
              <w:top w:val="single" w:sz="4" w:space="0" w:color="000000"/>
            </w:tcBorders>
          </w:tcPr>
          <w:p w:rsidR="00FC2DCB" w:rsidRDefault="00DC776C">
            <w:pPr>
              <w:pStyle w:val="TableParagraph"/>
              <w:spacing w:before="202"/>
              <w:ind w:left="86" w:right="86"/>
              <w:jc w:val="center"/>
            </w:pPr>
            <w:r>
              <w:t>23</w:t>
            </w:r>
          </w:p>
        </w:tc>
        <w:tc>
          <w:tcPr>
            <w:tcW w:w="1644" w:type="dxa"/>
            <w:tcBorders>
              <w:top w:val="single" w:sz="4" w:space="0" w:color="000000"/>
            </w:tcBorders>
          </w:tcPr>
          <w:p w:rsidR="00FC2DCB" w:rsidRDefault="00DC776C">
            <w:pPr>
              <w:pStyle w:val="TableParagraph"/>
              <w:spacing w:before="202"/>
              <w:ind w:left="89" w:right="240"/>
              <w:jc w:val="center"/>
            </w:pPr>
            <w:r>
              <w:t>174</w:t>
            </w:r>
          </w:p>
        </w:tc>
        <w:tc>
          <w:tcPr>
            <w:tcW w:w="1258" w:type="dxa"/>
            <w:tcBorders>
              <w:top w:val="single" w:sz="4" w:space="0" w:color="000000"/>
            </w:tcBorders>
          </w:tcPr>
          <w:p w:rsidR="00FC2DCB" w:rsidRDefault="00DC776C">
            <w:pPr>
              <w:pStyle w:val="TableParagraph"/>
              <w:spacing w:before="202"/>
              <w:ind w:left="262"/>
            </w:pPr>
            <w:r>
              <w:t>151</w:t>
            </w:r>
          </w:p>
        </w:tc>
        <w:tc>
          <w:tcPr>
            <w:tcW w:w="1084" w:type="dxa"/>
            <w:tcBorders>
              <w:top w:val="single" w:sz="4" w:space="0" w:color="000000"/>
            </w:tcBorders>
          </w:tcPr>
          <w:p w:rsidR="00FC2DCB" w:rsidRDefault="00DC776C">
            <w:pPr>
              <w:pStyle w:val="TableParagraph"/>
              <w:spacing w:before="202"/>
              <w:ind w:left="324"/>
            </w:pPr>
            <w:r>
              <w:t>10</w:t>
            </w:r>
          </w:p>
        </w:tc>
        <w:tc>
          <w:tcPr>
            <w:tcW w:w="1224" w:type="dxa"/>
            <w:tcBorders>
              <w:top w:val="single" w:sz="4" w:space="0" w:color="000000"/>
            </w:tcBorders>
          </w:tcPr>
          <w:p w:rsidR="00FC2DCB" w:rsidRDefault="00DC776C">
            <w:pPr>
              <w:pStyle w:val="TableParagraph"/>
              <w:spacing w:before="202"/>
              <w:ind w:left="575"/>
            </w:pPr>
            <w:r>
              <w:t>540</w:t>
            </w:r>
          </w:p>
        </w:tc>
      </w:tr>
      <w:tr w:rsidR="00FC2DCB">
        <w:trPr>
          <w:trHeight w:val="657"/>
        </w:trPr>
        <w:tc>
          <w:tcPr>
            <w:tcW w:w="507" w:type="dxa"/>
          </w:tcPr>
          <w:p w:rsidR="00FC2DCB" w:rsidRDefault="00DC776C">
            <w:pPr>
              <w:pStyle w:val="TableParagraph"/>
              <w:spacing w:before="199"/>
              <w:ind w:left="14"/>
              <w:jc w:val="center"/>
            </w:pPr>
            <w:r>
              <w:t>2</w:t>
            </w:r>
          </w:p>
        </w:tc>
        <w:tc>
          <w:tcPr>
            <w:tcW w:w="1233" w:type="dxa"/>
          </w:tcPr>
          <w:p w:rsidR="00FC2DCB" w:rsidRDefault="00DC776C">
            <w:pPr>
              <w:pStyle w:val="TableParagraph"/>
              <w:spacing w:before="199"/>
              <w:ind w:left="109"/>
            </w:pPr>
            <w:r>
              <w:t>November</w:t>
            </w:r>
          </w:p>
        </w:tc>
        <w:tc>
          <w:tcPr>
            <w:tcW w:w="1441" w:type="dxa"/>
          </w:tcPr>
          <w:p w:rsidR="00FC2DCB" w:rsidRDefault="00DC776C">
            <w:pPr>
              <w:pStyle w:val="TableParagraph"/>
              <w:spacing w:before="199"/>
              <w:ind w:right="588"/>
              <w:jc w:val="right"/>
            </w:pPr>
            <w:r>
              <w:t>93</w:t>
            </w:r>
          </w:p>
        </w:tc>
        <w:tc>
          <w:tcPr>
            <w:tcW w:w="1364" w:type="dxa"/>
          </w:tcPr>
          <w:p w:rsidR="00FC2DCB" w:rsidRDefault="00DC776C">
            <w:pPr>
              <w:pStyle w:val="TableParagraph"/>
              <w:spacing w:before="199"/>
              <w:ind w:left="86" w:right="86"/>
              <w:jc w:val="center"/>
            </w:pPr>
            <w:r>
              <w:t>25</w:t>
            </w:r>
          </w:p>
        </w:tc>
        <w:tc>
          <w:tcPr>
            <w:tcW w:w="1644" w:type="dxa"/>
          </w:tcPr>
          <w:p w:rsidR="00FC2DCB" w:rsidRDefault="00DC776C">
            <w:pPr>
              <w:pStyle w:val="TableParagraph"/>
              <w:spacing w:before="199"/>
              <w:ind w:left="89" w:right="240"/>
              <w:jc w:val="center"/>
            </w:pPr>
            <w:r>
              <w:t>153</w:t>
            </w:r>
          </w:p>
        </w:tc>
        <w:tc>
          <w:tcPr>
            <w:tcW w:w="1258" w:type="dxa"/>
          </w:tcPr>
          <w:p w:rsidR="00FC2DCB" w:rsidRDefault="00DC776C">
            <w:pPr>
              <w:pStyle w:val="TableParagraph"/>
              <w:spacing w:before="199"/>
              <w:ind w:left="262"/>
            </w:pPr>
            <w:r>
              <w:t>105</w:t>
            </w:r>
          </w:p>
        </w:tc>
        <w:tc>
          <w:tcPr>
            <w:tcW w:w="1084" w:type="dxa"/>
          </w:tcPr>
          <w:p w:rsidR="00FC2DCB" w:rsidRDefault="00DC776C">
            <w:pPr>
              <w:pStyle w:val="TableParagraph"/>
              <w:spacing w:before="199"/>
              <w:ind w:left="324"/>
            </w:pPr>
            <w:r>
              <w:t>18</w:t>
            </w:r>
          </w:p>
        </w:tc>
        <w:tc>
          <w:tcPr>
            <w:tcW w:w="1224" w:type="dxa"/>
          </w:tcPr>
          <w:p w:rsidR="00FC2DCB" w:rsidRDefault="00DC776C">
            <w:pPr>
              <w:pStyle w:val="TableParagraph"/>
              <w:spacing w:before="199"/>
              <w:ind w:left="575"/>
            </w:pPr>
            <w:r>
              <w:t>394</w:t>
            </w:r>
          </w:p>
        </w:tc>
      </w:tr>
      <w:tr w:rsidR="00FC2DCB">
        <w:trPr>
          <w:trHeight w:val="659"/>
        </w:trPr>
        <w:tc>
          <w:tcPr>
            <w:tcW w:w="507" w:type="dxa"/>
            <w:tcBorders>
              <w:bottom w:val="single" w:sz="4" w:space="0" w:color="000000"/>
            </w:tcBorders>
          </w:tcPr>
          <w:p w:rsidR="00FC2DCB" w:rsidRDefault="00DC776C">
            <w:pPr>
              <w:pStyle w:val="TableParagraph"/>
              <w:spacing w:before="199"/>
              <w:ind w:left="14"/>
              <w:jc w:val="center"/>
            </w:pPr>
            <w:r>
              <w:t>3</w:t>
            </w:r>
          </w:p>
        </w:tc>
        <w:tc>
          <w:tcPr>
            <w:tcW w:w="1233" w:type="dxa"/>
            <w:tcBorders>
              <w:bottom w:val="single" w:sz="4" w:space="0" w:color="000000"/>
            </w:tcBorders>
          </w:tcPr>
          <w:p w:rsidR="00FC2DCB" w:rsidRDefault="00DC776C">
            <w:pPr>
              <w:pStyle w:val="TableParagraph"/>
              <w:spacing w:before="199"/>
              <w:ind w:left="109"/>
            </w:pPr>
            <w:r>
              <w:t>Desember</w:t>
            </w:r>
          </w:p>
        </w:tc>
        <w:tc>
          <w:tcPr>
            <w:tcW w:w="1441" w:type="dxa"/>
            <w:tcBorders>
              <w:bottom w:val="single" w:sz="4" w:space="0" w:color="000000"/>
            </w:tcBorders>
          </w:tcPr>
          <w:p w:rsidR="00FC2DCB" w:rsidRDefault="00DC776C">
            <w:pPr>
              <w:pStyle w:val="TableParagraph"/>
              <w:spacing w:before="199"/>
              <w:ind w:right="533"/>
              <w:jc w:val="right"/>
            </w:pPr>
            <w:r>
              <w:t>101</w:t>
            </w:r>
          </w:p>
        </w:tc>
        <w:tc>
          <w:tcPr>
            <w:tcW w:w="1364" w:type="dxa"/>
            <w:tcBorders>
              <w:bottom w:val="single" w:sz="4" w:space="0" w:color="000000"/>
            </w:tcBorders>
          </w:tcPr>
          <w:p w:rsidR="00FC2DCB" w:rsidRDefault="00DC776C">
            <w:pPr>
              <w:pStyle w:val="TableParagraph"/>
              <w:spacing w:before="199"/>
              <w:ind w:left="86" w:right="86"/>
              <w:jc w:val="center"/>
            </w:pPr>
            <w:r>
              <w:t>21</w:t>
            </w:r>
          </w:p>
        </w:tc>
        <w:tc>
          <w:tcPr>
            <w:tcW w:w="1644" w:type="dxa"/>
            <w:tcBorders>
              <w:bottom w:val="single" w:sz="4" w:space="0" w:color="000000"/>
            </w:tcBorders>
          </w:tcPr>
          <w:p w:rsidR="00FC2DCB" w:rsidRDefault="00DC776C">
            <w:pPr>
              <w:pStyle w:val="TableParagraph"/>
              <w:spacing w:before="199"/>
              <w:ind w:left="89" w:right="240"/>
              <w:jc w:val="center"/>
            </w:pPr>
            <w:r>
              <w:t>110</w:t>
            </w:r>
          </w:p>
        </w:tc>
        <w:tc>
          <w:tcPr>
            <w:tcW w:w="1258" w:type="dxa"/>
            <w:tcBorders>
              <w:bottom w:val="single" w:sz="4" w:space="0" w:color="000000"/>
            </w:tcBorders>
          </w:tcPr>
          <w:p w:rsidR="00FC2DCB" w:rsidRDefault="00DC776C">
            <w:pPr>
              <w:pStyle w:val="TableParagraph"/>
              <w:spacing w:before="199"/>
              <w:ind w:left="319"/>
            </w:pPr>
            <w:r>
              <w:t>84</w:t>
            </w:r>
          </w:p>
        </w:tc>
        <w:tc>
          <w:tcPr>
            <w:tcW w:w="1084" w:type="dxa"/>
            <w:tcBorders>
              <w:bottom w:val="single" w:sz="4" w:space="0" w:color="000000"/>
            </w:tcBorders>
          </w:tcPr>
          <w:p w:rsidR="00FC2DCB" w:rsidRDefault="00DC776C">
            <w:pPr>
              <w:pStyle w:val="TableParagraph"/>
              <w:spacing w:before="199"/>
              <w:ind w:left="387"/>
            </w:pPr>
            <w:r>
              <w:t>8</w:t>
            </w:r>
          </w:p>
        </w:tc>
        <w:tc>
          <w:tcPr>
            <w:tcW w:w="1224" w:type="dxa"/>
            <w:tcBorders>
              <w:bottom w:val="single" w:sz="4" w:space="0" w:color="000000"/>
            </w:tcBorders>
          </w:tcPr>
          <w:p w:rsidR="00FC2DCB" w:rsidRDefault="00DC776C">
            <w:pPr>
              <w:pStyle w:val="TableParagraph"/>
              <w:spacing w:before="199"/>
              <w:ind w:left="575"/>
            </w:pPr>
            <w:r>
              <w:t>324</w:t>
            </w:r>
          </w:p>
        </w:tc>
      </w:tr>
      <w:tr w:rsidR="00FC2DCB">
        <w:trPr>
          <w:trHeight w:val="657"/>
        </w:trPr>
        <w:tc>
          <w:tcPr>
            <w:tcW w:w="507" w:type="dxa"/>
            <w:tcBorders>
              <w:top w:val="single" w:sz="4" w:space="0" w:color="000000"/>
              <w:bottom w:val="single" w:sz="4" w:space="0" w:color="000000"/>
            </w:tcBorders>
          </w:tcPr>
          <w:p w:rsidR="00FC2DCB" w:rsidRDefault="00FC2DCB">
            <w:pPr>
              <w:pStyle w:val="TableParagraph"/>
              <w:rPr>
                <w:rFonts w:ascii="Times New Roman"/>
              </w:rPr>
            </w:pPr>
          </w:p>
        </w:tc>
        <w:tc>
          <w:tcPr>
            <w:tcW w:w="1233" w:type="dxa"/>
            <w:tcBorders>
              <w:top w:val="single" w:sz="4" w:space="0" w:color="000000"/>
              <w:bottom w:val="single" w:sz="4" w:space="0" w:color="000000"/>
            </w:tcBorders>
          </w:tcPr>
          <w:p w:rsidR="00FC2DCB" w:rsidRDefault="00DC776C">
            <w:pPr>
              <w:pStyle w:val="TableParagraph"/>
              <w:spacing w:before="202"/>
              <w:ind w:left="119"/>
            </w:pPr>
            <w:r>
              <w:t>Total</w:t>
            </w:r>
          </w:p>
        </w:tc>
        <w:tc>
          <w:tcPr>
            <w:tcW w:w="1441" w:type="dxa"/>
            <w:tcBorders>
              <w:top w:val="single" w:sz="4" w:space="0" w:color="000000"/>
              <w:bottom w:val="single" w:sz="4" w:space="0" w:color="000000"/>
            </w:tcBorders>
          </w:tcPr>
          <w:p w:rsidR="00FC2DCB" w:rsidRDefault="00DC776C">
            <w:pPr>
              <w:pStyle w:val="TableParagraph"/>
              <w:spacing w:before="202"/>
              <w:ind w:right="533"/>
              <w:jc w:val="right"/>
            </w:pPr>
            <w:r>
              <w:t>376</w:t>
            </w:r>
          </w:p>
        </w:tc>
        <w:tc>
          <w:tcPr>
            <w:tcW w:w="1364" w:type="dxa"/>
            <w:tcBorders>
              <w:top w:val="single" w:sz="4" w:space="0" w:color="000000"/>
              <w:bottom w:val="single" w:sz="4" w:space="0" w:color="000000"/>
            </w:tcBorders>
          </w:tcPr>
          <w:p w:rsidR="00FC2DCB" w:rsidRDefault="00DC776C">
            <w:pPr>
              <w:pStyle w:val="TableParagraph"/>
              <w:spacing w:before="202"/>
              <w:ind w:left="86" w:right="86"/>
              <w:jc w:val="center"/>
            </w:pPr>
            <w:r>
              <w:t>69</w:t>
            </w:r>
          </w:p>
        </w:tc>
        <w:tc>
          <w:tcPr>
            <w:tcW w:w="1644" w:type="dxa"/>
            <w:tcBorders>
              <w:top w:val="single" w:sz="4" w:space="0" w:color="000000"/>
              <w:bottom w:val="single" w:sz="4" w:space="0" w:color="000000"/>
            </w:tcBorders>
          </w:tcPr>
          <w:p w:rsidR="00FC2DCB" w:rsidRDefault="00DC776C">
            <w:pPr>
              <w:pStyle w:val="TableParagraph"/>
              <w:spacing w:before="202"/>
              <w:ind w:left="89" w:right="240"/>
              <w:jc w:val="center"/>
            </w:pPr>
            <w:r>
              <w:t>437</w:t>
            </w:r>
          </w:p>
        </w:tc>
        <w:tc>
          <w:tcPr>
            <w:tcW w:w="1258" w:type="dxa"/>
            <w:tcBorders>
              <w:top w:val="single" w:sz="4" w:space="0" w:color="000000"/>
              <w:bottom w:val="single" w:sz="4" w:space="0" w:color="000000"/>
            </w:tcBorders>
          </w:tcPr>
          <w:p w:rsidR="00FC2DCB" w:rsidRDefault="00DC776C">
            <w:pPr>
              <w:pStyle w:val="TableParagraph"/>
              <w:spacing w:before="202"/>
              <w:ind w:left="262"/>
            </w:pPr>
            <w:r>
              <w:t>340</w:t>
            </w:r>
          </w:p>
        </w:tc>
        <w:tc>
          <w:tcPr>
            <w:tcW w:w="1084" w:type="dxa"/>
            <w:tcBorders>
              <w:top w:val="single" w:sz="4" w:space="0" w:color="000000"/>
              <w:bottom w:val="single" w:sz="4" w:space="0" w:color="000000"/>
            </w:tcBorders>
          </w:tcPr>
          <w:p w:rsidR="00FC2DCB" w:rsidRDefault="00DC776C">
            <w:pPr>
              <w:pStyle w:val="TableParagraph"/>
              <w:spacing w:before="202"/>
              <w:ind w:left="324"/>
            </w:pPr>
            <w:r>
              <w:t>36</w:t>
            </w:r>
          </w:p>
        </w:tc>
        <w:tc>
          <w:tcPr>
            <w:tcW w:w="1224" w:type="dxa"/>
            <w:tcBorders>
              <w:top w:val="single" w:sz="4" w:space="0" w:color="000000"/>
              <w:bottom w:val="single" w:sz="4" w:space="0" w:color="000000"/>
            </w:tcBorders>
          </w:tcPr>
          <w:p w:rsidR="00FC2DCB" w:rsidRDefault="00DC776C">
            <w:pPr>
              <w:pStyle w:val="TableParagraph"/>
              <w:spacing w:before="202"/>
              <w:ind w:left="513"/>
            </w:pPr>
            <w:r>
              <w:t>1258</w:t>
            </w:r>
          </w:p>
        </w:tc>
      </w:tr>
    </w:tbl>
    <w:p w:rsidR="00FC2DCB" w:rsidRDefault="00FC2DCB">
      <w:pPr>
        <w:pStyle w:val="BodyText"/>
        <w:spacing w:before="2"/>
        <w:rPr>
          <w:b/>
          <w:sz w:val="25"/>
        </w:rPr>
      </w:pPr>
    </w:p>
    <w:p w:rsidR="00FC2DCB" w:rsidRDefault="00DC776C">
      <w:pPr>
        <w:pStyle w:val="BodyText"/>
        <w:spacing w:before="94" w:line="360" w:lineRule="auto"/>
        <w:ind w:left="586" w:right="1693" w:firstLine="710"/>
        <w:jc w:val="both"/>
      </w:pPr>
      <w:r>
        <w:t xml:space="preserve">Berdasarkan data yang diperoleh, jumlah keseluruhan resep obat tetes mata antibiotik periode Oktober sampai Desember 2019 di </w:t>
      </w:r>
      <w:r>
        <w:rPr>
          <w:spacing w:val="-2"/>
        </w:rPr>
        <w:t xml:space="preserve">UPT </w:t>
      </w:r>
      <w:r>
        <w:t>Rumah Sakit Khusus Mata Provinsi Sumatera Utara sejumlah 540 resep yaitu terdiri dari Levofloxacin 182 resep, Oflofloxacin 23 resep, Ciprofloxacin 174 resep, Neomycin Sulfate 151 resep, dan Gentamicin 10 resep. Jadi jumlah resep obat terbanyak pada bulan Oktober</w:t>
      </w:r>
      <w:r>
        <w:rPr>
          <w:spacing w:val="-10"/>
        </w:rPr>
        <w:t xml:space="preserve"> </w:t>
      </w:r>
      <w:r>
        <w:t>2019.</w:t>
      </w:r>
    </w:p>
    <w:p w:rsidR="00FC2DCB" w:rsidRDefault="00DC776C">
      <w:pPr>
        <w:pStyle w:val="Heading2"/>
        <w:spacing w:before="192"/>
        <w:ind w:left="586"/>
      </w:pPr>
      <w:bookmarkStart w:id="51" w:name="Tabel_4.2"/>
      <w:bookmarkEnd w:id="51"/>
      <w:r>
        <w:t>Tabel 4.2</w:t>
      </w:r>
    </w:p>
    <w:p w:rsidR="00FC2DCB" w:rsidRDefault="00804EF8">
      <w:pPr>
        <w:pStyle w:val="Heading4"/>
        <w:spacing w:before="141"/>
        <w:ind w:left="3333" w:right="2594" w:hanging="1854"/>
      </w:pPr>
      <w:r>
        <w:pict>
          <v:group id="_x0000_s1028" style="position:absolute;left:0;text-align:left;margin-left:112.6pt;margin-top:38.95pt;width:429.55pt;height:.5pt;z-index:-251652096;mso-wrap-distance-left:0;mso-wrap-distance-right:0;mso-position-horizontal-relative:page" coordorigin="2252,779" coordsize="8591,10">
            <v:line id="_x0000_s1033" style="position:absolute" from="2252,784" to="2761,784" strokeweight=".48pt"/>
            <v:rect id="_x0000_s1032" style="position:absolute;left:2761;top:779;width:10;height:10" fillcolor="black" stroked="f"/>
            <v:line id="_x0000_s1031" style="position:absolute" from="2771,784" to="3995,784" strokeweight=".48pt"/>
            <v:rect id="_x0000_s1030" style="position:absolute;left:3995;top:779;width:10;height:10" fillcolor="black" stroked="f"/>
            <v:line id="_x0000_s1029" style="position:absolute" from="4005,784" to="10843,784" strokeweight=".48pt"/>
            <w10:wrap type="topAndBottom" anchorx="page"/>
          </v:group>
        </w:pict>
      </w:r>
      <w:r w:rsidR="00DC776C">
        <w:t>Persentase Obat Tetes Mata Antibiotik pada bulan Oktober sampai Desember 2019</w:t>
      </w:r>
    </w:p>
    <w:p w:rsidR="00FC2DCB" w:rsidRDefault="00DC776C">
      <w:pPr>
        <w:pStyle w:val="BodyText"/>
        <w:spacing w:before="47"/>
        <w:ind w:left="4634"/>
      </w:pPr>
      <w:r>
        <w:t>Persentase Resep (%)</w:t>
      </w:r>
    </w:p>
    <w:p w:rsidR="00FC2DCB" w:rsidRDefault="00FC2DCB">
      <w:pPr>
        <w:pStyle w:val="BodyText"/>
        <w:spacing w:before="5"/>
        <w:rPr>
          <w:sz w:val="25"/>
        </w:rPr>
      </w:pPr>
    </w:p>
    <w:p w:rsidR="00FC2DCB" w:rsidRDefault="00804EF8">
      <w:pPr>
        <w:pStyle w:val="BodyText"/>
        <w:tabs>
          <w:tab w:val="left" w:pos="3875"/>
          <w:tab w:val="left" w:pos="5244"/>
          <w:tab w:val="left" w:pos="7938"/>
        </w:tabs>
        <w:spacing w:before="94"/>
        <w:ind w:left="2425"/>
      </w:pPr>
      <w:r>
        <w:pict>
          <v:shape id="_x0000_s1027" type="#_x0000_t202" style="position:absolute;left:0;text-align:left;margin-left:112.25pt;margin-top:-10.2pt;width:429.9pt;height:130.4pt;z-index:25166540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2"/>
                    <w:gridCol w:w="1238"/>
                    <w:gridCol w:w="1459"/>
                    <w:gridCol w:w="1362"/>
                    <w:gridCol w:w="1422"/>
                    <w:gridCol w:w="1338"/>
                    <w:gridCol w:w="1269"/>
                  </w:tblGrid>
                  <w:tr w:rsidR="00FC2DCB">
                    <w:trPr>
                      <w:trHeight w:val="422"/>
                    </w:trPr>
                    <w:tc>
                      <w:tcPr>
                        <w:tcW w:w="512" w:type="dxa"/>
                      </w:tcPr>
                      <w:p w:rsidR="00FC2DCB" w:rsidRDefault="00DC776C">
                        <w:pPr>
                          <w:pStyle w:val="TableParagraph"/>
                          <w:spacing w:before="82"/>
                          <w:ind w:left="101" w:right="89"/>
                          <w:jc w:val="center"/>
                        </w:pPr>
                        <w:r>
                          <w:t>No</w:t>
                        </w:r>
                      </w:p>
                    </w:tc>
                    <w:tc>
                      <w:tcPr>
                        <w:tcW w:w="1238" w:type="dxa"/>
                      </w:tcPr>
                      <w:p w:rsidR="00FC2DCB" w:rsidRDefault="00DC776C">
                        <w:pPr>
                          <w:pStyle w:val="TableParagraph"/>
                          <w:spacing w:before="82"/>
                          <w:ind w:left="340"/>
                        </w:pPr>
                        <w:r>
                          <w:t>Bulan</w:t>
                        </w:r>
                      </w:p>
                    </w:tc>
                    <w:tc>
                      <w:tcPr>
                        <w:tcW w:w="6850" w:type="dxa"/>
                        <w:gridSpan w:val="5"/>
                        <w:tcBorders>
                          <w:top w:val="single" w:sz="4" w:space="0" w:color="000000"/>
                        </w:tcBorders>
                      </w:tcPr>
                      <w:p w:rsidR="00FC2DCB" w:rsidRDefault="00DC776C">
                        <w:pPr>
                          <w:pStyle w:val="TableParagraph"/>
                          <w:spacing w:before="82"/>
                          <w:ind w:left="4422"/>
                        </w:pPr>
                        <w:r>
                          <w:t>Neomycin</w:t>
                        </w:r>
                      </w:p>
                    </w:tc>
                  </w:tr>
                  <w:tr w:rsidR="00FC2DCB">
                    <w:trPr>
                      <w:trHeight w:val="412"/>
                    </w:trPr>
                    <w:tc>
                      <w:tcPr>
                        <w:tcW w:w="512" w:type="dxa"/>
                        <w:tcBorders>
                          <w:bottom w:val="single" w:sz="4" w:space="0" w:color="000000"/>
                        </w:tcBorders>
                      </w:tcPr>
                      <w:p w:rsidR="00FC2DCB" w:rsidRDefault="00FC2DCB">
                        <w:pPr>
                          <w:pStyle w:val="TableParagraph"/>
                          <w:rPr>
                            <w:rFonts w:ascii="Times New Roman"/>
                          </w:rPr>
                        </w:pPr>
                      </w:p>
                    </w:tc>
                    <w:tc>
                      <w:tcPr>
                        <w:tcW w:w="1238" w:type="dxa"/>
                        <w:tcBorders>
                          <w:bottom w:val="single" w:sz="4" w:space="0" w:color="000000"/>
                        </w:tcBorders>
                      </w:tcPr>
                      <w:p w:rsidR="00FC2DCB" w:rsidRDefault="00FC2DCB">
                        <w:pPr>
                          <w:pStyle w:val="TableParagraph"/>
                          <w:rPr>
                            <w:rFonts w:ascii="Times New Roman"/>
                          </w:rPr>
                        </w:pPr>
                      </w:p>
                    </w:tc>
                    <w:tc>
                      <w:tcPr>
                        <w:tcW w:w="1459" w:type="dxa"/>
                        <w:tcBorders>
                          <w:bottom w:val="single" w:sz="4" w:space="0" w:color="000000"/>
                        </w:tcBorders>
                      </w:tcPr>
                      <w:p w:rsidR="00FC2DCB" w:rsidRDefault="00FC2DCB">
                        <w:pPr>
                          <w:pStyle w:val="TableParagraph"/>
                          <w:rPr>
                            <w:rFonts w:ascii="Times New Roman"/>
                          </w:rPr>
                        </w:pPr>
                      </w:p>
                    </w:tc>
                    <w:tc>
                      <w:tcPr>
                        <w:tcW w:w="1362" w:type="dxa"/>
                        <w:tcBorders>
                          <w:bottom w:val="single" w:sz="4" w:space="0" w:color="000000"/>
                        </w:tcBorders>
                      </w:tcPr>
                      <w:p w:rsidR="00FC2DCB" w:rsidRDefault="00FC2DCB">
                        <w:pPr>
                          <w:pStyle w:val="TableParagraph"/>
                          <w:rPr>
                            <w:rFonts w:ascii="Times New Roman"/>
                          </w:rPr>
                        </w:pPr>
                      </w:p>
                    </w:tc>
                    <w:tc>
                      <w:tcPr>
                        <w:tcW w:w="1422" w:type="dxa"/>
                        <w:tcBorders>
                          <w:bottom w:val="single" w:sz="4" w:space="0" w:color="000000"/>
                        </w:tcBorders>
                      </w:tcPr>
                      <w:p w:rsidR="00FC2DCB" w:rsidRDefault="00FC2DCB">
                        <w:pPr>
                          <w:pStyle w:val="TableParagraph"/>
                          <w:rPr>
                            <w:rFonts w:ascii="Times New Roman"/>
                          </w:rPr>
                        </w:pPr>
                      </w:p>
                    </w:tc>
                    <w:tc>
                      <w:tcPr>
                        <w:tcW w:w="1338" w:type="dxa"/>
                        <w:tcBorders>
                          <w:bottom w:val="single" w:sz="4" w:space="0" w:color="000000"/>
                        </w:tcBorders>
                      </w:tcPr>
                      <w:p w:rsidR="00FC2DCB" w:rsidRDefault="00DC776C">
                        <w:pPr>
                          <w:pStyle w:val="TableParagraph"/>
                          <w:spacing w:before="81"/>
                          <w:ind w:left="278" w:right="271"/>
                          <w:jc w:val="center"/>
                        </w:pPr>
                        <w:r>
                          <w:t>Sulfate</w:t>
                        </w:r>
                      </w:p>
                    </w:tc>
                    <w:tc>
                      <w:tcPr>
                        <w:tcW w:w="1269" w:type="dxa"/>
                        <w:tcBorders>
                          <w:bottom w:val="single" w:sz="4" w:space="0" w:color="000000"/>
                        </w:tcBorders>
                      </w:tcPr>
                      <w:p w:rsidR="00FC2DCB" w:rsidRDefault="00FC2DCB">
                        <w:pPr>
                          <w:pStyle w:val="TableParagraph"/>
                          <w:rPr>
                            <w:rFonts w:ascii="Times New Roman"/>
                          </w:rPr>
                        </w:pPr>
                      </w:p>
                    </w:tc>
                  </w:tr>
                  <w:tr w:rsidR="00FC2DCB">
                    <w:trPr>
                      <w:trHeight w:val="417"/>
                    </w:trPr>
                    <w:tc>
                      <w:tcPr>
                        <w:tcW w:w="512" w:type="dxa"/>
                        <w:tcBorders>
                          <w:top w:val="single" w:sz="4" w:space="0" w:color="000000"/>
                        </w:tcBorders>
                      </w:tcPr>
                      <w:p w:rsidR="00FC2DCB" w:rsidRDefault="00DC776C">
                        <w:pPr>
                          <w:pStyle w:val="TableParagraph"/>
                          <w:spacing w:before="81"/>
                          <w:ind w:left="18"/>
                          <w:jc w:val="center"/>
                        </w:pPr>
                        <w:r>
                          <w:t>1</w:t>
                        </w:r>
                      </w:p>
                    </w:tc>
                    <w:tc>
                      <w:tcPr>
                        <w:tcW w:w="1238" w:type="dxa"/>
                        <w:tcBorders>
                          <w:top w:val="single" w:sz="4" w:space="0" w:color="000000"/>
                        </w:tcBorders>
                      </w:tcPr>
                      <w:p w:rsidR="00FC2DCB" w:rsidRDefault="00DC776C">
                        <w:pPr>
                          <w:pStyle w:val="TableParagraph"/>
                          <w:spacing w:before="81"/>
                          <w:ind w:left="109"/>
                        </w:pPr>
                        <w:r>
                          <w:t>Oktober</w:t>
                        </w:r>
                      </w:p>
                    </w:tc>
                    <w:tc>
                      <w:tcPr>
                        <w:tcW w:w="1459" w:type="dxa"/>
                        <w:tcBorders>
                          <w:top w:val="single" w:sz="4" w:space="0" w:color="000000"/>
                        </w:tcBorders>
                      </w:tcPr>
                      <w:p w:rsidR="00FC2DCB" w:rsidRDefault="00DC776C">
                        <w:pPr>
                          <w:pStyle w:val="TableParagraph"/>
                          <w:spacing w:before="81"/>
                          <w:ind w:left="332" w:right="340"/>
                          <w:jc w:val="center"/>
                        </w:pPr>
                        <w:r>
                          <w:t>33,70%</w:t>
                        </w:r>
                      </w:p>
                    </w:tc>
                    <w:tc>
                      <w:tcPr>
                        <w:tcW w:w="1362" w:type="dxa"/>
                        <w:tcBorders>
                          <w:top w:val="single" w:sz="4" w:space="0" w:color="000000"/>
                        </w:tcBorders>
                      </w:tcPr>
                      <w:p w:rsidR="00FC2DCB" w:rsidRDefault="00DC776C">
                        <w:pPr>
                          <w:pStyle w:val="TableParagraph"/>
                          <w:spacing w:before="81"/>
                          <w:ind w:right="371"/>
                          <w:jc w:val="right"/>
                        </w:pPr>
                        <w:r>
                          <w:t>4,26%</w:t>
                        </w:r>
                      </w:p>
                    </w:tc>
                    <w:tc>
                      <w:tcPr>
                        <w:tcW w:w="1422" w:type="dxa"/>
                        <w:tcBorders>
                          <w:top w:val="single" w:sz="4" w:space="0" w:color="000000"/>
                        </w:tcBorders>
                      </w:tcPr>
                      <w:p w:rsidR="00FC2DCB" w:rsidRDefault="00DC776C">
                        <w:pPr>
                          <w:pStyle w:val="TableParagraph"/>
                          <w:spacing w:before="81"/>
                          <w:ind w:right="300"/>
                          <w:jc w:val="right"/>
                        </w:pPr>
                        <w:r>
                          <w:t>32,22%</w:t>
                        </w:r>
                      </w:p>
                    </w:tc>
                    <w:tc>
                      <w:tcPr>
                        <w:tcW w:w="1338" w:type="dxa"/>
                        <w:tcBorders>
                          <w:top w:val="single" w:sz="4" w:space="0" w:color="000000"/>
                        </w:tcBorders>
                      </w:tcPr>
                      <w:p w:rsidR="00FC2DCB" w:rsidRDefault="00DC776C">
                        <w:pPr>
                          <w:pStyle w:val="TableParagraph"/>
                          <w:spacing w:before="81"/>
                          <w:ind w:left="280" w:right="271"/>
                          <w:jc w:val="center"/>
                        </w:pPr>
                        <w:r>
                          <w:t>27,96%</w:t>
                        </w:r>
                      </w:p>
                    </w:tc>
                    <w:tc>
                      <w:tcPr>
                        <w:tcW w:w="1269" w:type="dxa"/>
                        <w:tcBorders>
                          <w:top w:val="single" w:sz="4" w:space="0" w:color="000000"/>
                        </w:tcBorders>
                      </w:tcPr>
                      <w:p w:rsidR="00FC2DCB" w:rsidRDefault="00DC776C">
                        <w:pPr>
                          <w:pStyle w:val="TableParagraph"/>
                          <w:spacing w:before="81"/>
                          <w:ind w:left="287"/>
                        </w:pPr>
                        <w:r>
                          <w:t>1,85%</w:t>
                        </w:r>
                      </w:p>
                    </w:tc>
                  </w:tr>
                  <w:tr w:rsidR="00FC2DCB">
                    <w:trPr>
                      <w:trHeight w:val="413"/>
                    </w:trPr>
                    <w:tc>
                      <w:tcPr>
                        <w:tcW w:w="512" w:type="dxa"/>
                      </w:tcPr>
                      <w:p w:rsidR="00FC2DCB" w:rsidRDefault="00DC776C">
                        <w:pPr>
                          <w:pStyle w:val="TableParagraph"/>
                          <w:spacing w:before="76"/>
                          <w:ind w:left="18"/>
                          <w:jc w:val="center"/>
                        </w:pPr>
                        <w:r>
                          <w:t>2</w:t>
                        </w:r>
                      </w:p>
                    </w:tc>
                    <w:tc>
                      <w:tcPr>
                        <w:tcW w:w="1238" w:type="dxa"/>
                      </w:tcPr>
                      <w:p w:rsidR="00FC2DCB" w:rsidRDefault="00DC776C">
                        <w:pPr>
                          <w:pStyle w:val="TableParagraph"/>
                          <w:spacing w:before="76"/>
                          <w:ind w:left="109"/>
                        </w:pPr>
                        <w:r>
                          <w:t>November</w:t>
                        </w:r>
                      </w:p>
                    </w:tc>
                    <w:tc>
                      <w:tcPr>
                        <w:tcW w:w="1459" w:type="dxa"/>
                      </w:tcPr>
                      <w:p w:rsidR="00FC2DCB" w:rsidRDefault="00DC776C">
                        <w:pPr>
                          <w:pStyle w:val="TableParagraph"/>
                          <w:spacing w:before="76"/>
                          <w:ind w:left="332" w:right="340"/>
                          <w:jc w:val="center"/>
                        </w:pPr>
                        <w:r>
                          <w:t>23,60%</w:t>
                        </w:r>
                      </w:p>
                    </w:tc>
                    <w:tc>
                      <w:tcPr>
                        <w:tcW w:w="1362" w:type="dxa"/>
                      </w:tcPr>
                      <w:p w:rsidR="00FC2DCB" w:rsidRDefault="00DC776C">
                        <w:pPr>
                          <w:pStyle w:val="TableParagraph"/>
                          <w:spacing w:before="76"/>
                          <w:ind w:right="371"/>
                          <w:jc w:val="right"/>
                        </w:pPr>
                        <w:r>
                          <w:t>6,35%</w:t>
                        </w:r>
                      </w:p>
                    </w:tc>
                    <w:tc>
                      <w:tcPr>
                        <w:tcW w:w="1422" w:type="dxa"/>
                      </w:tcPr>
                      <w:p w:rsidR="00FC2DCB" w:rsidRDefault="00DC776C">
                        <w:pPr>
                          <w:pStyle w:val="TableParagraph"/>
                          <w:spacing w:before="76"/>
                          <w:ind w:right="300"/>
                          <w:jc w:val="right"/>
                        </w:pPr>
                        <w:r>
                          <w:t>38,83%</w:t>
                        </w:r>
                      </w:p>
                    </w:tc>
                    <w:tc>
                      <w:tcPr>
                        <w:tcW w:w="1338" w:type="dxa"/>
                      </w:tcPr>
                      <w:p w:rsidR="00FC2DCB" w:rsidRDefault="00DC776C">
                        <w:pPr>
                          <w:pStyle w:val="TableParagraph"/>
                          <w:spacing w:before="76"/>
                          <w:ind w:left="280" w:right="271"/>
                          <w:jc w:val="center"/>
                        </w:pPr>
                        <w:r>
                          <w:t>26,65%</w:t>
                        </w:r>
                      </w:p>
                    </w:tc>
                    <w:tc>
                      <w:tcPr>
                        <w:tcW w:w="1269" w:type="dxa"/>
                      </w:tcPr>
                      <w:p w:rsidR="00FC2DCB" w:rsidRDefault="00DC776C">
                        <w:pPr>
                          <w:pStyle w:val="TableParagraph"/>
                          <w:spacing w:before="76"/>
                          <w:ind w:left="287"/>
                        </w:pPr>
                        <w:r>
                          <w:t>4,57%</w:t>
                        </w:r>
                      </w:p>
                    </w:tc>
                  </w:tr>
                  <w:tr w:rsidR="00FC2DCB">
                    <w:trPr>
                      <w:trHeight w:val="412"/>
                    </w:trPr>
                    <w:tc>
                      <w:tcPr>
                        <w:tcW w:w="512" w:type="dxa"/>
                        <w:tcBorders>
                          <w:bottom w:val="single" w:sz="4" w:space="0" w:color="000000"/>
                        </w:tcBorders>
                      </w:tcPr>
                      <w:p w:rsidR="00FC2DCB" w:rsidRDefault="00DC776C">
                        <w:pPr>
                          <w:pStyle w:val="TableParagraph"/>
                          <w:spacing w:before="77"/>
                          <w:ind w:left="18"/>
                          <w:jc w:val="center"/>
                        </w:pPr>
                        <w:r>
                          <w:t>3</w:t>
                        </w:r>
                      </w:p>
                    </w:tc>
                    <w:tc>
                      <w:tcPr>
                        <w:tcW w:w="1238" w:type="dxa"/>
                        <w:tcBorders>
                          <w:bottom w:val="single" w:sz="4" w:space="0" w:color="000000"/>
                        </w:tcBorders>
                      </w:tcPr>
                      <w:p w:rsidR="00FC2DCB" w:rsidRDefault="00DC776C">
                        <w:pPr>
                          <w:pStyle w:val="TableParagraph"/>
                          <w:spacing w:before="77"/>
                          <w:ind w:left="109"/>
                        </w:pPr>
                        <w:r>
                          <w:t>Desember</w:t>
                        </w:r>
                      </w:p>
                    </w:tc>
                    <w:tc>
                      <w:tcPr>
                        <w:tcW w:w="1459" w:type="dxa"/>
                        <w:tcBorders>
                          <w:bottom w:val="single" w:sz="4" w:space="0" w:color="000000"/>
                        </w:tcBorders>
                      </w:tcPr>
                      <w:p w:rsidR="00FC2DCB" w:rsidRDefault="00DC776C">
                        <w:pPr>
                          <w:pStyle w:val="TableParagraph"/>
                          <w:spacing w:before="77"/>
                          <w:ind w:left="332" w:right="340"/>
                          <w:jc w:val="center"/>
                        </w:pPr>
                        <w:r>
                          <w:t>31,17%</w:t>
                        </w:r>
                      </w:p>
                    </w:tc>
                    <w:tc>
                      <w:tcPr>
                        <w:tcW w:w="1362" w:type="dxa"/>
                        <w:tcBorders>
                          <w:bottom w:val="single" w:sz="4" w:space="0" w:color="000000"/>
                        </w:tcBorders>
                      </w:tcPr>
                      <w:p w:rsidR="00FC2DCB" w:rsidRDefault="00DC776C">
                        <w:pPr>
                          <w:pStyle w:val="TableParagraph"/>
                          <w:spacing w:before="77"/>
                          <w:ind w:right="371"/>
                          <w:jc w:val="right"/>
                        </w:pPr>
                        <w:r>
                          <w:t>6,48%</w:t>
                        </w:r>
                      </w:p>
                    </w:tc>
                    <w:tc>
                      <w:tcPr>
                        <w:tcW w:w="1422" w:type="dxa"/>
                        <w:tcBorders>
                          <w:bottom w:val="single" w:sz="4" w:space="0" w:color="000000"/>
                        </w:tcBorders>
                      </w:tcPr>
                      <w:p w:rsidR="00FC2DCB" w:rsidRDefault="00DC776C">
                        <w:pPr>
                          <w:pStyle w:val="TableParagraph"/>
                          <w:spacing w:before="77"/>
                          <w:ind w:right="300"/>
                          <w:jc w:val="right"/>
                        </w:pPr>
                        <w:r>
                          <w:t>33,95%</w:t>
                        </w:r>
                      </w:p>
                    </w:tc>
                    <w:tc>
                      <w:tcPr>
                        <w:tcW w:w="1338" w:type="dxa"/>
                        <w:tcBorders>
                          <w:bottom w:val="single" w:sz="4" w:space="0" w:color="000000"/>
                        </w:tcBorders>
                      </w:tcPr>
                      <w:p w:rsidR="00FC2DCB" w:rsidRDefault="00DC776C">
                        <w:pPr>
                          <w:pStyle w:val="TableParagraph"/>
                          <w:spacing w:before="77"/>
                          <w:ind w:left="280" w:right="271"/>
                          <w:jc w:val="center"/>
                        </w:pPr>
                        <w:r>
                          <w:t>25,93%</w:t>
                        </w:r>
                      </w:p>
                    </w:tc>
                    <w:tc>
                      <w:tcPr>
                        <w:tcW w:w="1269" w:type="dxa"/>
                        <w:tcBorders>
                          <w:bottom w:val="single" w:sz="4" w:space="0" w:color="000000"/>
                        </w:tcBorders>
                      </w:tcPr>
                      <w:p w:rsidR="00FC2DCB" w:rsidRDefault="00DC776C">
                        <w:pPr>
                          <w:pStyle w:val="TableParagraph"/>
                          <w:spacing w:before="77"/>
                          <w:ind w:left="287"/>
                        </w:pPr>
                        <w:r>
                          <w:t>2,47%</w:t>
                        </w:r>
                      </w:p>
                    </w:tc>
                  </w:tr>
                  <w:tr w:rsidR="00FC2DCB">
                    <w:trPr>
                      <w:trHeight w:val="489"/>
                    </w:trPr>
                    <w:tc>
                      <w:tcPr>
                        <w:tcW w:w="512" w:type="dxa"/>
                        <w:tcBorders>
                          <w:top w:val="single" w:sz="4" w:space="0" w:color="000000"/>
                          <w:bottom w:val="single" w:sz="4" w:space="0" w:color="000000"/>
                        </w:tcBorders>
                      </w:tcPr>
                      <w:p w:rsidR="00FC2DCB" w:rsidRDefault="00FC2DCB">
                        <w:pPr>
                          <w:pStyle w:val="TableParagraph"/>
                          <w:rPr>
                            <w:rFonts w:ascii="Times New Roman"/>
                          </w:rPr>
                        </w:pPr>
                      </w:p>
                    </w:tc>
                    <w:tc>
                      <w:tcPr>
                        <w:tcW w:w="1238" w:type="dxa"/>
                        <w:tcBorders>
                          <w:top w:val="single" w:sz="4" w:space="0" w:color="000000"/>
                          <w:bottom w:val="single" w:sz="4" w:space="0" w:color="000000"/>
                        </w:tcBorders>
                      </w:tcPr>
                      <w:p w:rsidR="00FC2DCB" w:rsidRDefault="00DC776C">
                        <w:pPr>
                          <w:pStyle w:val="TableParagraph"/>
                          <w:spacing w:before="119"/>
                          <w:ind w:left="124"/>
                        </w:pPr>
                        <w:r>
                          <w:t>Total</w:t>
                        </w:r>
                      </w:p>
                    </w:tc>
                    <w:tc>
                      <w:tcPr>
                        <w:tcW w:w="1459" w:type="dxa"/>
                        <w:tcBorders>
                          <w:top w:val="single" w:sz="4" w:space="0" w:color="000000"/>
                          <w:bottom w:val="single" w:sz="4" w:space="0" w:color="000000"/>
                        </w:tcBorders>
                      </w:tcPr>
                      <w:p w:rsidR="00FC2DCB" w:rsidRDefault="00DC776C">
                        <w:pPr>
                          <w:pStyle w:val="TableParagraph"/>
                          <w:spacing w:before="119"/>
                          <w:ind w:left="332" w:right="340"/>
                          <w:jc w:val="center"/>
                        </w:pPr>
                        <w:r>
                          <w:t>29,89%</w:t>
                        </w:r>
                      </w:p>
                    </w:tc>
                    <w:tc>
                      <w:tcPr>
                        <w:tcW w:w="1362" w:type="dxa"/>
                        <w:tcBorders>
                          <w:top w:val="single" w:sz="4" w:space="0" w:color="000000"/>
                          <w:bottom w:val="single" w:sz="4" w:space="0" w:color="000000"/>
                        </w:tcBorders>
                      </w:tcPr>
                      <w:p w:rsidR="00FC2DCB" w:rsidRDefault="00DC776C">
                        <w:pPr>
                          <w:pStyle w:val="TableParagraph"/>
                          <w:spacing w:before="119"/>
                          <w:ind w:right="371"/>
                          <w:jc w:val="right"/>
                        </w:pPr>
                        <w:r>
                          <w:t>5,48%</w:t>
                        </w:r>
                      </w:p>
                    </w:tc>
                    <w:tc>
                      <w:tcPr>
                        <w:tcW w:w="1422" w:type="dxa"/>
                        <w:tcBorders>
                          <w:top w:val="single" w:sz="4" w:space="0" w:color="000000"/>
                          <w:bottom w:val="single" w:sz="4" w:space="0" w:color="000000"/>
                        </w:tcBorders>
                      </w:tcPr>
                      <w:p w:rsidR="00FC2DCB" w:rsidRDefault="00DC776C">
                        <w:pPr>
                          <w:pStyle w:val="TableParagraph"/>
                          <w:spacing w:before="119"/>
                          <w:ind w:right="300"/>
                          <w:jc w:val="right"/>
                        </w:pPr>
                        <w:r>
                          <w:t>34,74%</w:t>
                        </w:r>
                      </w:p>
                    </w:tc>
                    <w:tc>
                      <w:tcPr>
                        <w:tcW w:w="1338" w:type="dxa"/>
                        <w:tcBorders>
                          <w:top w:val="single" w:sz="4" w:space="0" w:color="000000"/>
                          <w:bottom w:val="single" w:sz="4" w:space="0" w:color="000000"/>
                        </w:tcBorders>
                      </w:tcPr>
                      <w:p w:rsidR="00FC2DCB" w:rsidRDefault="00DC776C">
                        <w:pPr>
                          <w:pStyle w:val="TableParagraph"/>
                          <w:spacing w:before="119"/>
                          <w:ind w:left="280" w:right="271"/>
                          <w:jc w:val="center"/>
                        </w:pPr>
                        <w:r>
                          <w:t>27,03%</w:t>
                        </w:r>
                      </w:p>
                    </w:tc>
                    <w:tc>
                      <w:tcPr>
                        <w:tcW w:w="1269" w:type="dxa"/>
                        <w:tcBorders>
                          <w:top w:val="single" w:sz="4" w:space="0" w:color="000000"/>
                          <w:bottom w:val="single" w:sz="4" w:space="0" w:color="000000"/>
                        </w:tcBorders>
                      </w:tcPr>
                      <w:p w:rsidR="00FC2DCB" w:rsidRDefault="00DC776C">
                        <w:pPr>
                          <w:pStyle w:val="TableParagraph"/>
                          <w:spacing w:before="119"/>
                          <w:ind w:left="287"/>
                        </w:pPr>
                        <w:r>
                          <w:t>2,86%</w:t>
                        </w:r>
                      </w:p>
                    </w:tc>
                  </w:tr>
                </w:tbl>
                <w:p w:rsidR="00FC2DCB" w:rsidRDefault="00FC2DCB">
                  <w:pPr>
                    <w:pStyle w:val="BodyText"/>
                  </w:pPr>
                </w:p>
              </w:txbxContent>
            </v:textbox>
            <w10:wrap anchorx="page"/>
          </v:shape>
        </w:pict>
      </w:r>
      <w:r w:rsidR="00DC776C">
        <w:t>Levofloxacin</w:t>
      </w:r>
      <w:r w:rsidR="00DC776C">
        <w:tab/>
        <w:t>Oflofloxacin</w:t>
      </w:r>
      <w:r w:rsidR="00DC776C">
        <w:tab/>
        <w:t>Ciprofloxacin</w:t>
      </w:r>
      <w:r w:rsidR="00DC776C">
        <w:tab/>
        <w:t>Gentamicin</w:t>
      </w:r>
    </w:p>
    <w:p w:rsidR="00FC2DCB" w:rsidRDefault="00FC2DCB">
      <w:pPr>
        <w:sectPr w:rsidR="00FC2DCB">
          <w:type w:val="continuous"/>
          <w:pgSz w:w="11910" w:h="16840"/>
          <w:pgMar w:top="2580" w:right="0" w:bottom="280" w:left="1680" w:header="720" w:footer="72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9"/>
        <w:rPr>
          <w:sz w:val="24"/>
        </w:rPr>
      </w:pPr>
    </w:p>
    <w:p w:rsidR="00FC2DCB" w:rsidRDefault="00DC776C">
      <w:pPr>
        <w:pStyle w:val="BodyText"/>
        <w:spacing w:before="94" w:line="360" w:lineRule="auto"/>
        <w:ind w:left="586" w:right="1701" w:firstLine="720"/>
        <w:jc w:val="both"/>
      </w:pPr>
      <w:r>
        <w:t>Berdasarkan data yang diperoleh, persentase keseluruhan resep obat pada Bulan Oktober-Desember 2019 obat terbanyak adalah Ciprofloxacin dengan persentase</w:t>
      </w:r>
      <w:r>
        <w:rPr>
          <w:spacing w:val="-1"/>
        </w:rPr>
        <w:t xml:space="preserve"> </w:t>
      </w:r>
      <w:r>
        <w:t>34,74%.</w:t>
      </w:r>
    </w:p>
    <w:p w:rsidR="00FC2DCB" w:rsidRDefault="00DC776C">
      <w:pPr>
        <w:pStyle w:val="Heading2"/>
        <w:numPr>
          <w:ilvl w:val="1"/>
          <w:numId w:val="3"/>
        </w:numPr>
        <w:tabs>
          <w:tab w:val="left" w:pos="1168"/>
        </w:tabs>
        <w:spacing w:before="119"/>
        <w:ind w:left="1167" w:hanging="582"/>
        <w:jc w:val="both"/>
      </w:pPr>
      <w:bookmarkStart w:id="52" w:name="_TOC_250003"/>
      <w:bookmarkEnd w:id="52"/>
      <w:r>
        <w:t>Pembahasan</w:t>
      </w:r>
    </w:p>
    <w:p w:rsidR="00FC2DCB" w:rsidRDefault="00DC776C">
      <w:pPr>
        <w:pStyle w:val="BodyText"/>
        <w:spacing w:before="142" w:line="362" w:lineRule="auto"/>
        <w:ind w:left="586" w:right="1694" w:firstLine="552"/>
        <w:jc w:val="both"/>
      </w:pPr>
      <w:r>
        <w:t>Berdasarkan hasil penelitian menunjukkan bahwa persentase penggunaan obat tetes mata antibiotik pada pasien BPJS rawat jalan di UPT Rumah Sakit Khusus Mata Provinsi Sumatera Utara pada bulan Oktober-Desember 2019 adalah :</w:t>
      </w:r>
    </w:p>
    <w:p w:rsidR="00FC2DCB" w:rsidRDefault="00DC776C">
      <w:pPr>
        <w:pStyle w:val="ListParagraph"/>
        <w:numPr>
          <w:ilvl w:val="0"/>
          <w:numId w:val="2"/>
        </w:numPr>
        <w:tabs>
          <w:tab w:val="left" w:pos="870"/>
        </w:tabs>
        <w:spacing w:line="360" w:lineRule="auto"/>
        <w:ind w:right="1702"/>
      </w:pPr>
      <w:r>
        <w:t>Pada Bulan Oktober 2019 persentase resep obat tetes mata terbanyak adalah Levofloxacin dengan persentase</w:t>
      </w:r>
      <w:r>
        <w:rPr>
          <w:spacing w:val="-3"/>
        </w:rPr>
        <w:t xml:space="preserve"> </w:t>
      </w:r>
      <w:r>
        <w:t>33,70%</w:t>
      </w:r>
    </w:p>
    <w:p w:rsidR="00FC2DCB" w:rsidRDefault="00DC776C">
      <w:pPr>
        <w:pStyle w:val="ListParagraph"/>
        <w:numPr>
          <w:ilvl w:val="0"/>
          <w:numId w:val="2"/>
        </w:numPr>
        <w:tabs>
          <w:tab w:val="left" w:pos="870"/>
        </w:tabs>
        <w:spacing w:line="360" w:lineRule="auto"/>
        <w:ind w:right="1695"/>
      </w:pPr>
      <w:r>
        <w:t>Pada Bulan November 2019 persentase resep obat tetes mata terbanyak adalah Ciprofloxacin dengan persentase</w:t>
      </w:r>
      <w:r>
        <w:rPr>
          <w:spacing w:val="-4"/>
        </w:rPr>
        <w:t xml:space="preserve"> </w:t>
      </w:r>
      <w:r>
        <w:t>38,83%</w:t>
      </w:r>
    </w:p>
    <w:p w:rsidR="00FC2DCB" w:rsidRDefault="00DC776C">
      <w:pPr>
        <w:pStyle w:val="ListParagraph"/>
        <w:numPr>
          <w:ilvl w:val="0"/>
          <w:numId w:val="2"/>
        </w:numPr>
        <w:tabs>
          <w:tab w:val="left" w:pos="870"/>
        </w:tabs>
        <w:spacing w:line="360" w:lineRule="auto"/>
        <w:ind w:right="1693"/>
      </w:pPr>
      <w:r>
        <w:t>Pada Bulan Desember 2019 persentase resep obat tetes mata terbanyak adalah Ciprofloxacin dengan persentase</w:t>
      </w:r>
      <w:r>
        <w:rPr>
          <w:spacing w:val="-5"/>
        </w:rPr>
        <w:t xml:space="preserve"> </w:t>
      </w:r>
      <w:r>
        <w:t>33,95%</w:t>
      </w:r>
    </w:p>
    <w:p w:rsidR="00FC2DCB" w:rsidRDefault="00FC2DCB">
      <w:pPr>
        <w:spacing w:line="360" w:lineRule="auto"/>
        <w:sectPr w:rsidR="00FC2DCB">
          <w:pgSz w:w="11910" w:h="16840"/>
          <w:pgMar w:top="960" w:right="0" w:bottom="280" w:left="1680" w:header="752" w:footer="0" w:gutter="0"/>
          <w:cols w:space="720"/>
        </w:sect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7"/>
        <w:rPr>
          <w:sz w:val="17"/>
        </w:rPr>
      </w:pPr>
    </w:p>
    <w:p w:rsidR="00FC2DCB" w:rsidRDefault="00FC2DCB">
      <w:pPr>
        <w:rPr>
          <w:sz w:val="17"/>
        </w:rPr>
        <w:sectPr w:rsidR="00FC2DCB">
          <w:headerReference w:type="default" r:id="rId42"/>
          <w:pgSz w:w="11910" w:h="16840"/>
          <w:pgMar w:top="1580" w:right="0" w:bottom="280" w:left="1680" w:header="0" w:footer="0" w:gutter="0"/>
          <w:cols w:space="720"/>
        </w:sectPr>
      </w:pPr>
    </w:p>
    <w:p w:rsidR="00FC2DCB" w:rsidRDefault="00FC2DCB">
      <w:pPr>
        <w:pStyle w:val="BodyText"/>
        <w:rPr>
          <w:sz w:val="26"/>
        </w:rPr>
      </w:pPr>
    </w:p>
    <w:p w:rsidR="00FC2DCB" w:rsidRDefault="00FC2DCB">
      <w:pPr>
        <w:pStyle w:val="BodyText"/>
        <w:rPr>
          <w:sz w:val="26"/>
        </w:rPr>
      </w:pPr>
    </w:p>
    <w:p w:rsidR="00FC2DCB" w:rsidRDefault="00FC2DCB">
      <w:pPr>
        <w:pStyle w:val="BodyText"/>
        <w:spacing w:before="2"/>
        <w:rPr>
          <w:sz w:val="36"/>
        </w:rPr>
      </w:pPr>
    </w:p>
    <w:p w:rsidR="00FC2DCB" w:rsidRDefault="00DC776C">
      <w:pPr>
        <w:pStyle w:val="Heading2"/>
        <w:numPr>
          <w:ilvl w:val="1"/>
          <w:numId w:val="1"/>
        </w:numPr>
        <w:tabs>
          <w:tab w:val="left" w:pos="1152"/>
          <w:tab w:val="left" w:pos="1153"/>
        </w:tabs>
        <w:spacing w:before="0"/>
      </w:pPr>
      <w:bookmarkStart w:id="53" w:name="BAB_V"/>
      <w:bookmarkStart w:id="54" w:name="KESIMPULAN_DAN_SARAN"/>
      <w:bookmarkEnd w:id="53"/>
      <w:bookmarkEnd w:id="54"/>
      <w:r>
        <w:rPr>
          <w:spacing w:val="-3"/>
        </w:rPr>
        <w:t>Kesimpulan</w:t>
      </w:r>
    </w:p>
    <w:p w:rsidR="00FC2DCB" w:rsidRDefault="00DC776C">
      <w:pPr>
        <w:pStyle w:val="Heading2"/>
        <w:spacing w:before="92" w:line="441" w:lineRule="auto"/>
        <w:ind w:left="457" w:right="4105" w:firstLine="1171"/>
      </w:pPr>
      <w:bookmarkStart w:id="55" w:name="_TOC_250002"/>
      <w:r>
        <w:rPr>
          <w:b w:val="0"/>
        </w:rPr>
        <w:br w:type="column"/>
      </w:r>
      <w:bookmarkEnd w:id="55"/>
      <w:r>
        <w:lastRenderedPageBreak/>
        <w:t>BAB V KESIMPULAN DAN SARAN</w:t>
      </w:r>
    </w:p>
    <w:p w:rsidR="00FC2DCB" w:rsidRDefault="00FC2DCB">
      <w:pPr>
        <w:spacing w:line="441" w:lineRule="auto"/>
        <w:sectPr w:rsidR="00FC2DCB">
          <w:type w:val="continuous"/>
          <w:pgSz w:w="11910" w:h="16840"/>
          <w:pgMar w:top="2580" w:right="0" w:bottom="280" w:left="1680" w:header="720" w:footer="720" w:gutter="0"/>
          <w:cols w:num="2" w:space="720" w:equalWidth="0">
            <w:col w:w="2514" w:space="40"/>
            <w:col w:w="7676"/>
          </w:cols>
        </w:sectPr>
      </w:pPr>
    </w:p>
    <w:p w:rsidR="00FC2DCB" w:rsidRDefault="00FC2DCB">
      <w:pPr>
        <w:pStyle w:val="BodyText"/>
        <w:spacing w:before="5"/>
        <w:rPr>
          <w:b/>
          <w:sz w:val="15"/>
        </w:rPr>
      </w:pPr>
    </w:p>
    <w:p w:rsidR="00FC2DCB" w:rsidRDefault="00DC776C">
      <w:pPr>
        <w:pStyle w:val="ListParagraph"/>
        <w:numPr>
          <w:ilvl w:val="2"/>
          <w:numId w:val="1"/>
        </w:numPr>
        <w:tabs>
          <w:tab w:val="left" w:pos="1437"/>
        </w:tabs>
        <w:spacing w:before="93" w:line="360" w:lineRule="auto"/>
        <w:ind w:right="1708"/>
        <w:jc w:val="both"/>
      </w:pPr>
      <w:r>
        <w:t>Dari hasil penelitian ini dapat disimpulkan bahwa obat yang paling banyak diresepkan adalah Ciprofloxacin dengan persentase</w:t>
      </w:r>
      <w:r>
        <w:rPr>
          <w:spacing w:val="-12"/>
        </w:rPr>
        <w:t xml:space="preserve"> </w:t>
      </w:r>
      <w:r>
        <w:t>34,74%</w:t>
      </w:r>
    </w:p>
    <w:p w:rsidR="00FC2DCB" w:rsidRDefault="00DC776C">
      <w:pPr>
        <w:pStyle w:val="ListParagraph"/>
        <w:numPr>
          <w:ilvl w:val="2"/>
          <w:numId w:val="1"/>
        </w:numPr>
        <w:tabs>
          <w:tab w:val="left" w:pos="1437"/>
        </w:tabs>
        <w:spacing w:before="125" w:line="360" w:lineRule="auto"/>
        <w:ind w:right="1695"/>
        <w:jc w:val="both"/>
      </w:pPr>
      <w:r>
        <w:t xml:space="preserve">Hasil persentase resep obat tetes </w:t>
      </w:r>
      <w:r>
        <w:rPr>
          <w:spacing w:val="-3"/>
        </w:rPr>
        <w:t xml:space="preserve">mata </w:t>
      </w:r>
      <w:r>
        <w:t>antibiotik pada pasien BPJS rawat jalan di UPT Rumah Sakit Khusus Mata Provinsi Sumut yaitu Levofloxacin dengan persentase 29,89%, Oflofloxacin dengan persentase 5,48%, Ciprofloxacin dengan persentase 34,74%, Neomycin Sulfate dengan persentase 27,03%, dan Gentamicin dengan persentase 2,86%</w:t>
      </w:r>
    </w:p>
    <w:p w:rsidR="00FC2DCB" w:rsidRDefault="00DC776C">
      <w:pPr>
        <w:pStyle w:val="Heading2"/>
        <w:numPr>
          <w:ilvl w:val="1"/>
          <w:numId w:val="1"/>
        </w:numPr>
        <w:tabs>
          <w:tab w:val="left" w:pos="1153"/>
        </w:tabs>
        <w:spacing w:before="0" w:line="271" w:lineRule="exact"/>
        <w:jc w:val="both"/>
      </w:pPr>
      <w:bookmarkStart w:id="56" w:name="5.2_Saran"/>
      <w:bookmarkStart w:id="57" w:name="_TOC_250001"/>
      <w:bookmarkEnd w:id="56"/>
      <w:r>
        <w:t>S</w:t>
      </w:r>
      <w:bookmarkEnd w:id="57"/>
      <w:r>
        <w:t>aran</w:t>
      </w:r>
    </w:p>
    <w:p w:rsidR="00FC2DCB" w:rsidRDefault="00DC776C">
      <w:pPr>
        <w:pStyle w:val="ListParagraph"/>
        <w:numPr>
          <w:ilvl w:val="2"/>
          <w:numId w:val="1"/>
        </w:numPr>
        <w:tabs>
          <w:tab w:val="left" w:pos="1437"/>
        </w:tabs>
        <w:spacing w:before="146" w:line="360" w:lineRule="auto"/>
        <w:ind w:right="1695"/>
        <w:jc w:val="both"/>
      </w:pPr>
      <w:r>
        <w:t>Untuk meningkatkan penggunaan obat tetes mata antibiotik perlu kesadaran dan kerja sama antara dokter, apoteker, dan praktisi medik lainnya dalam pengawasan penggunaan obat agar mendapatkan hasil yang lebih maksimal</w:t>
      </w:r>
      <w:r>
        <w:rPr>
          <w:spacing w:val="1"/>
        </w:rPr>
        <w:t xml:space="preserve"> </w:t>
      </w:r>
      <w:r>
        <w:t>lagi.</w:t>
      </w:r>
    </w:p>
    <w:p w:rsidR="00FC2DCB" w:rsidRDefault="00DC776C">
      <w:pPr>
        <w:pStyle w:val="ListParagraph"/>
        <w:numPr>
          <w:ilvl w:val="2"/>
          <w:numId w:val="1"/>
        </w:numPr>
        <w:tabs>
          <w:tab w:val="left" w:pos="1437"/>
        </w:tabs>
        <w:spacing w:line="360" w:lineRule="auto"/>
        <w:ind w:right="1691"/>
        <w:jc w:val="both"/>
      </w:pPr>
      <w:r>
        <w:t>Kepada peneliti selanjutnya agar melakukan penelitan tentang persentase resep obat untuk penyakit jenis</w:t>
      </w:r>
      <w:r>
        <w:rPr>
          <w:spacing w:val="-13"/>
        </w:rPr>
        <w:t xml:space="preserve"> </w:t>
      </w:r>
      <w:r>
        <w:t>lain.</w:t>
      </w:r>
    </w:p>
    <w:p w:rsidR="00FC2DCB" w:rsidRDefault="00DC776C">
      <w:pPr>
        <w:pStyle w:val="ListParagraph"/>
        <w:numPr>
          <w:ilvl w:val="2"/>
          <w:numId w:val="1"/>
        </w:numPr>
        <w:tabs>
          <w:tab w:val="left" w:pos="1437"/>
        </w:tabs>
        <w:spacing w:before="4" w:line="360" w:lineRule="auto"/>
        <w:ind w:right="1705"/>
        <w:jc w:val="both"/>
      </w:pPr>
      <w:r>
        <w:t>Diharapkan penelitian ini bermanfaat dan menjadi tambahan informasi bagi program D-III Farmasi Politeknik Kesehatan Kemenkes</w:t>
      </w:r>
      <w:r>
        <w:rPr>
          <w:spacing w:val="-18"/>
        </w:rPr>
        <w:t xml:space="preserve"> </w:t>
      </w:r>
      <w:r>
        <w:t>Medan</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7"/>
        <w:rPr>
          <w:sz w:val="23"/>
        </w:rPr>
      </w:pPr>
    </w:p>
    <w:p w:rsidR="00FC2DCB" w:rsidRDefault="00DC776C">
      <w:pPr>
        <w:pStyle w:val="BodyText"/>
        <w:spacing w:before="57"/>
        <w:ind w:left="941" w:right="2047"/>
        <w:jc w:val="center"/>
        <w:rPr>
          <w:rFonts w:ascii="Calibri"/>
        </w:rPr>
      </w:pPr>
      <w:r>
        <w:rPr>
          <w:rFonts w:ascii="Calibri"/>
        </w:rPr>
        <w:t>24</w:t>
      </w:r>
    </w:p>
    <w:p w:rsidR="00FC2DCB" w:rsidRDefault="00FC2DCB">
      <w:pPr>
        <w:jc w:val="center"/>
        <w:rPr>
          <w:rFonts w:ascii="Calibri"/>
        </w:rPr>
        <w:sectPr w:rsidR="00FC2DCB">
          <w:type w:val="continuous"/>
          <w:pgSz w:w="11910" w:h="16840"/>
          <w:pgMar w:top="2580" w:right="0" w:bottom="280" w:left="1680" w:header="720" w:footer="720" w:gutter="0"/>
          <w:cols w:space="720"/>
        </w:sectPr>
      </w:pPr>
    </w:p>
    <w:p w:rsidR="00FC2DCB" w:rsidRDefault="00FC2DCB">
      <w:pPr>
        <w:pStyle w:val="BodyText"/>
        <w:rPr>
          <w:rFonts w:ascii="Calibri"/>
          <w:sz w:val="20"/>
        </w:rPr>
      </w:pPr>
    </w:p>
    <w:p w:rsidR="00FC2DCB" w:rsidRDefault="00FC2DCB">
      <w:pPr>
        <w:pStyle w:val="BodyText"/>
        <w:spacing w:before="1"/>
        <w:rPr>
          <w:rFonts w:ascii="Calibri"/>
          <w:sz w:val="27"/>
        </w:rPr>
      </w:pPr>
    </w:p>
    <w:p w:rsidR="00FC2DCB" w:rsidRDefault="00DC776C">
      <w:pPr>
        <w:spacing w:before="90"/>
        <w:ind w:left="3304"/>
        <w:rPr>
          <w:sz w:val="28"/>
        </w:rPr>
      </w:pPr>
      <w:bookmarkStart w:id="58" w:name="_TOC_250000"/>
      <w:bookmarkEnd w:id="58"/>
      <w:r>
        <w:rPr>
          <w:sz w:val="28"/>
        </w:rPr>
        <w:t>DAFTAR PUSTAKA</w:t>
      </w:r>
    </w:p>
    <w:p w:rsidR="00FC2DCB" w:rsidRDefault="00DC776C">
      <w:pPr>
        <w:spacing w:before="238" w:line="244" w:lineRule="auto"/>
        <w:ind w:left="1297" w:right="1702" w:hanging="711"/>
        <w:jc w:val="both"/>
      </w:pPr>
      <w:r>
        <w:t xml:space="preserve">Departemen Kesehatan, 2014. </w:t>
      </w:r>
      <w:r>
        <w:rPr>
          <w:i/>
        </w:rPr>
        <w:t xml:space="preserve">Pusat Data dan Informasi Kementrian Kesehatan </w:t>
      </w:r>
      <w:r>
        <w:t xml:space="preserve">Republik Indonesia. [pdf] Jakarta: Departemen Kesehatan. Available at: </w:t>
      </w:r>
      <w:hyperlink r:id="rId43">
        <w:r>
          <w:rPr>
            <w:u w:val="single"/>
          </w:rPr>
          <w:t>http://www.depkes.go.id</w:t>
        </w:r>
        <w:r>
          <w:t xml:space="preserve"> </w:t>
        </w:r>
      </w:hyperlink>
      <w:r>
        <w:t>[Accessed 20 February 2017]</w:t>
      </w:r>
    </w:p>
    <w:p w:rsidR="00FC2DCB" w:rsidRDefault="00FC2DCB">
      <w:pPr>
        <w:pStyle w:val="BodyText"/>
        <w:spacing w:before="6"/>
        <w:rPr>
          <w:sz w:val="19"/>
        </w:rPr>
      </w:pPr>
    </w:p>
    <w:p w:rsidR="00FC2DCB" w:rsidRDefault="00DC776C">
      <w:pPr>
        <w:spacing w:line="247" w:lineRule="auto"/>
        <w:ind w:left="1297" w:right="1693" w:hanging="711"/>
        <w:jc w:val="both"/>
      </w:pPr>
      <w:r>
        <w:t xml:space="preserve">Notoatmojo, Soekidjo, 2010. </w:t>
      </w:r>
      <w:r>
        <w:rPr>
          <w:i/>
        </w:rPr>
        <w:t>Metodologi Penelitian Kesehatan</w:t>
      </w:r>
      <w:r>
        <w:t>. Jakarta: Rineka Cipta</w:t>
      </w:r>
    </w:p>
    <w:p w:rsidR="00FC2DCB" w:rsidRDefault="00FC2DCB">
      <w:pPr>
        <w:pStyle w:val="BodyText"/>
        <w:spacing w:before="9"/>
        <w:rPr>
          <w:sz w:val="19"/>
        </w:rPr>
      </w:pPr>
    </w:p>
    <w:p w:rsidR="00FC2DCB" w:rsidRDefault="00DC776C">
      <w:pPr>
        <w:ind w:left="586"/>
        <w:rPr>
          <w:i/>
        </w:rPr>
      </w:pPr>
      <w:r>
        <w:t xml:space="preserve">Undang-Undang Republik No.36 Tahun 2010 </w:t>
      </w:r>
      <w:r>
        <w:rPr>
          <w:i/>
        </w:rPr>
        <w:t>Tentang Kesehatan</w:t>
      </w:r>
    </w:p>
    <w:p w:rsidR="00FC2DCB" w:rsidRDefault="00FC2DCB">
      <w:pPr>
        <w:pStyle w:val="BodyText"/>
        <w:rPr>
          <w:i/>
          <w:sz w:val="21"/>
        </w:rPr>
      </w:pPr>
    </w:p>
    <w:p w:rsidR="00FC2DCB" w:rsidRDefault="00DC776C">
      <w:pPr>
        <w:ind w:left="1306" w:right="2079" w:hanging="720"/>
      </w:pPr>
      <w:r>
        <w:t>Anief, M., 2010.</w:t>
      </w:r>
      <w:r>
        <w:rPr>
          <w:i/>
        </w:rPr>
        <w:t>Ilmu Meracik Obat Teori dan Praktik.</w:t>
      </w:r>
      <w:r>
        <w:t>Yogyakarta: Gajah Mada University Press.</w:t>
      </w:r>
    </w:p>
    <w:p w:rsidR="00FC2DCB" w:rsidRDefault="00FC2DCB">
      <w:pPr>
        <w:pStyle w:val="BodyText"/>
        <w:spacing w:before="6"/>
        <w:rPr>
          <w:sz w:val="24"/>
        </w:rPr>
      </w:pPr>
    </w:p>
    <w:p w:rsidR="00FC2DCB" w:rsidRDefault="00DC776C">
      <w:pPr>
        <w:spacing w:line="244" w:lineRule="auto"/>
        <w:ind w:left="1306" w:right="1860" w:hanging="720"/>
      </w:pPr>
      <w:r>
        <w:t xml:space="preserve">Gunawan, S. G., 2012. </w:t>
      </w:r>
      <w:r>
        <w:rPr>
          <w:i/>
        </w:rPr>
        <w:t>Farmakologi dan Terapi.Edisi 5.</w:t>
      </w:r>
      <w:r>
        <w:t>Jakarta: Departemen Farmakologi dan Terapeutik Fakultas Kedokteran Universitas Indonesia.</w:t>
      </w:r>
    </w:p>
    <w:p w:rsidR="00FC2DCB" w:rsidRDefault="00FC2DCB">
      <w:pPr>
        <w:pStyle w:val="BodyText"/>
        <w:spacing w:before="6"/>
        <w:rPr>
          <w:sz w:val="21"/>
        </w:rPr>
      </w:pPr>
    </w:p>
    <w:p w:rsidR="00FC2DCB" w:rsidRDefault="00DC776C">
      <w:pPr>
        <w:ind w:left="1306" w:right="2042" w:hanging="720"/>
      </w:pPr>
      <w:r>
        <w:t xml:space="preserve">Herliana,Ersi., 2013. </w:t>
      </w:r>
      <w:r>
        <w:rPr>
          <w:i/>
        </w:rPr>
        <w:t>Diabetes Kandas Berkat Herbal.</w:t>
      </w:r>
      <w:r>
        <w:t>Jakarta Selatan: FMedia (Impirint AgroMedia Pustaka).</w:t>
      </w:r>
    </w:p>
    <w:p w:rsidR="00FC2DCB" w:rsidRDefault="00FC2DCB">
      <w:pPr>
        <w:pStyle w:val="BodyText"/>
      </w:pPr>
    </w:p>
    <w:p w:rsidR="00FC2DCB" w:rsidRDefault="00DC776C">
      <w:pPr>
        <w:ind w:left="1306" w:right="1910" w:hanging="720"/>
        <w:rPr>
          <w:i/>
        </w:rPr>
      </w:pPr>
      <w:r>
        <w:t xml:space="preserve">Lofholm, P.W., and Katzung,B., 2012. </w:t>
      </w:r>
      <w:r>
        <w:rPr>
          <w:i/>
        </w:rPr>
        <w:t>Rational Prescribing and Prescription Writing.</w:t>
      </w:r>
      <w:r>
        <w:t xml:space="preserve">In: Bertam G.Katzung, Susan B. Masters, and Anthony J.Trevor, 2012. </w:t>
      </w:r>
      <w:r>
        <w:rPr>
          <w:i/>
        </w:rPr>
        <w:t>Basic and Clinical Pharmacology, 2th Edition. New York: The McGraw-Hill Companies. Chapter 65.</w:t>
      </w:r>
    </w:p>
    <w:p w:rsidR="00FC2DCB" w:rsidRDefault="00DC776C">
      <w:pPr>
        <w:tabs>
          <w:tab w:val="left" w:pos="2026"/>
          <w:tab w:val="left" w:pos="3467"/>
          <w:tab w:val="left" w:pos="4907"/>
          <w:tab w:val="left" w:pos="6348"/>
          <w:tab w:val="left" w:pos="7789"/>
        </w:tabs>
        <w:spacing w:before="45" w:line="514" w:lineRule="exact"/>
        <w:ind w:left="586" w:right="1788"/>
      </w:pPr>
      <w:r>
        <w:t xml:space="preserve">Notoatmodjo,S., 2012. </w:t>
      </w:r>
      <w:r>
        <w:rPr>
          <w:i/>
        </w:rPr>
        <w:t xml:space="preserve">Metode Penelitian Kesehatan. </w:t>
      </w:r>
      <w:r>
        <w:t>Jakarta: Rineka Cipta. Peraturan</w:t>
      </w:r>
      <w:r>
        <w:tab/>
        <w:t>Menteri</w:t>
      </w:r>
      <w:r>
        <w:tab/>
        <w:t>Kesehatan</w:t>
      </w:r>
      <w:r>
        <w:tab/>
        <w:t>Republik</w:t>
      </w:r>
      <w:r>
        <w:tab/>
        <w:t>Indonesia</w:t>
      </w:r>
      <w:r>
        <w:tab/>
      </w:r>
      <w:r>
        <w:rPr>
          <w:spacing w:val="-8"/>
        </w:rPr>
        <w:t>Nomor</w:t>
      </w:r>
    </w:p>
    <w:p w:rsidR="00FC2DCB" w:rsidRDefault="00DC776C">
      <w:pPr>
        <w:pStyle w:val="BodyText"/>
        <w:spacing w:line="193" w:lineRule="exact"/>
        <w:ind w:left="1306"/>
      </w:pPr>
      <w:r>
        <w:t>Hk.02.02/Menkes/068/1/2010</w:t>
      </w:r>
    </w:p>
    <w:p w:rsidR="00FC2DCB" w:rsidRDefault="00FC2DCB">
      <w:pPr>
        <w:pStyle w:val="BodyText"/>
        <w:spacing w:before="10"/>
        <w:rPr>
          <w:sz w:val="21"/>
        </w:rPr>
      </w:pPr>
    </w:p>
    <w:p w:rsidR="00FC2DCB" w:rsidRDefault="00DC776C">
      <w:pPr>
        <w:ind w:left="1306" w:right="1760" w:hanging="720"/>
      </w:pPr>
      <w:r>
        <w:t xml:space="preserve">Putra, Sitiatava Rizema ., 2013. </w:t>
      </w:r>
      <w:r>
        <w:rPr>
          <w:i/>
        </w:rPr>
        <w:t xml:space="preserve">Buku Pintar Apoteker. </w:t>
      </w:r>
      <w:r>
        <w:t>Banguntapan Jogjakarta : Diva Press (Anggota IKAPI).</w:t>
      </w:r>
    </w:p>
    <w:p w:rsidR="00FC2DCB" w:rsidRDefault="00FC2DCB">
      <w:pPr>
        <w:pStyle w:val="BodyText"/>
        <w:spacing w:before="11"/>
        <w:rPr>
          <w:sz w:val="21"/>
        </w:rPr>
      </w:pPr>
    </w:p>
    <w:p w:rsidR="00FC2DCB" w:rsidRDefault="00DC776C">
      <w:pPr>
        <w:spacing w:line="247" w:lineRule="auto"/>
        <w:ind w:left="1306" w:right="2065" w:hanging="720"/>
      </w:pPr>
      <w:r>
        <w:t xml:space="preserve">Sugiyono., 2013. </w:t>
      </w:r>
      <w:r>
        <w:rPr>
          <w:i/>
        </w:rPr>
        <w:t xml:space="preserve">Metode Penelitian Kuantitatif, Kualitatif, dan R&amp;D. </w:t>
      </w:r>
      <w:r>
        <w:t>Bandung: Alfabeta.</w:t>
      </w:r>
    </w:p>
    <w:p w:rsidR="00FC2DCB" w:rsidRDefault="00FC2DCB">
      <w:pPr>
        <w:pStyle w:val="BodyText"/>
        <w:spacing w:before="1"/>
        <w:rPr>
          <w:sz w:val="21"/>
        </w:rPr>
      </w:pPr>
    </w:p>
    <w:p w:rsidR="00FC2DCB" w:rsidRDefault="00DC776C">
      <w:pPr>
        <w:pStyle w:val="BodyText"/>
        <w:tabs>
          <w:tab w:val="left" w:pos="2026"/>
          <w:tab w:val="left" w:pos="3467"/>
          <w:tab w:val="left" w:pos="4907"/>
          <w:tab w:val="left" w:pos="6348"/>
          <w:tab w:val="left" w:pos="7789"/>
        </w:tabs>
        <w:ind w:left="1306" w:right="1788" w:hanging="720"/>
      </w:pPr>
      <w:r>
        <w:t>Peraturan</w:t>
      </w:r>
      <w:r>
        <w:tab/>
        <w:t>Menteri</w:t>
      </w:r>
      <w:r>
        <w:tab/>
        <w:t>Kesehatan</w:t>
      </w:r>
      <w:r>
        <w:tab/>
        <w:t>Republik</w:t>
      </w:r>
      <w:r>
        <w:tab/>
        <w:t>Indonesia</w:t>
      </w:r>
      <w:r>
        <w:tab/>
      </w:r>
      <w:r>
        <w:rPr>
          <w:spacing w:val="-8"/>
        </w:rPr>
        <w:t xml:space="preserve">Nomor </w:t>
      </w:r>
      <w:r>
        <w:t>8 Tahun 2015 Tentang Program Pengendalian Resistensi</w:t>
      </w:r>
      <w:r>
        <w:rPr>
          <w:spacing w:val="-14"/>
        </w:rPr>
        <w:t xml:space="preserve"> </w:t>
      </w:r>
      <w:r>
        <w:t>Antimikroba</w:t>
      </w: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rPr>
          <w:sz w:val="20"/>
        </w:rPr>
      </w:pPr>
    </w:p>
    <w:p w:rsidR="00FC2DCB" w:rsidRDefault="00FC2DCB">
      <w:pPr>
        <w:pStyle w:val="BodyText"/>
        <w:spacing w:before="6"/>
        <w:rPr>
          <w:sz w:val="18"/>
        </w:rPr>
      </w:pPr>
    </w:p>
    <w:p w:rsidR="00FC2DCB" w:rsidRDefault="00DC776C">
      <w:pPr>
        <w:pStyle w:val="BodyText"/>
        <w:ind w:left="941" w:right="2047"/>
        <w:jc w:val="center"/>
        <w:rPr>
          <w:rFonts w:ascii="Calibri"/>
        </w:rPr>
      </w:pPr>
      <w:r>
        <w:rPr>
          <w:rFonts w:ascii="Calibri"/>
        </w:rPr>
        <w:t>25</w:t>
      </w:r>
    </w:p>
    <w:p w:rsidR="00FC2DCB" w:rsidRDefault="00FC2DCB">
      <w:pPr>
        <w:jc w:val="center"/>
        <w:rPr>
          <w:rFonts w:ascii="Calibri"/>
        </w:rPr>
        <w:sectPr w:rsidR="00FC2DCB">
          <w:headerReference w:type="default" r:id="rId44"/>
          <w:pgSz w:w="11910" w:h="16840"/>
          <w:pgMar w:top="1580" w:right="0" w:bottom="280" w:left="1680" w:header="0" w:footer="0" w:gutter="0"/>
          <w:cols w:space="720"/>
        </w:sect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rPr>
          <w:rFonts w:ascii="Calibri"/>
          <w:sz w:val="20"/>
        </w:rPr>
      </w:pPr>
    </w:p>
    <w:p w:rsidR="00FC2DCB" w:rsidRDefault="00FC2DCB">
      <w:pPr>
        <w:pStyle w:val="BodyText"/>
        <w:spacing w:before="11"/>
        <w:rPr>
          <w:rFonts w:ascii="Calibri"/>
          <w:sz w:val="17"/>
        </w:rPr>
      </w:pPr>
    </w:p>
    <w:p w:rsidR="00FC2DCB" w:rsidRDefault="00DC776C">
      <w:pPr>
        <w:pStyle w:val="Heading4"/>
        <w:spacing w:before="93"/>
      </w:pPr>
      <w:r>
        <w:t>LAMPIRAN 1 SURAT PERMOHONAN PENELITIAN</w:t>
      </w:r>
    </w:p>
    <w:p w:rsidR="00FC2DCB" w:rsidRDefault="00FC2DCB">
      <w:pPr>
        <w:pStyle w:val="BodyText"/>
        <w:rPr>
          <w:b/>
          <w:sz w:val="20"/>
        </w:rPr>
      </w:pPr>
    </w:p>
    <w:p w:rsidR="00FC2DCB" w:rsidRDefault="00DC776C">
      <w:pPr>
        <w:pStyle w:val="BodyText"/>
        <w:spacing w:before="10"/>
        <w:rPr>
          <w:b/>
          <w:sz w:val="26"/>
        </w:rPr>
      </w:pPr>
      <w:r>
        <w:rPr>
          <w:noProof/>
        </w:rPr>
        <w:drawing>
          <wp:anchor distT="0" distB="0" distL="0" distR="0" simplePos="0" relativeHeight="8" behindDoc="0" locked="0" layoutInCell="1" allowOverlap="1">
            <wp:simplePos x="0" y="0"/>
            <wp:positionH relativeFrom="page">
              <wp:posOffset>1638800</wp:posOffset>
            </wp:positionH>
            <wp:positionV relativeFrom="paragraph">
              <wp:posOffset>221149</wp:posOffset>
            </wp:positionV>
            <wp:extent cx="4557761" cy="5508783"/>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45" cstate="print"/>
                    <a:stretch>
                      <a:fillRect/>
                    </a:stretch>
                  </pic:blipFill>
                  <pic:spPr>
                    <a:xfrm>
                      <a:off x="0" y="0"/>
                      <a:ext cx="4557761" cy="5508783"/>
                    </a:xfrm>
                    <a:prstGeom prst="rect">
                      <a:avLst/>
                    </a:prstGeom>
                  </pic:spPr>
                </pic:pic>
              </a:graphicData>
            </a:graphic>
          </wp:anchor>
        </w:drawing>
      </w:r>
    </w:p>
    <w:p w:rsidR="00FC2DCB" w:rsidRDefault="00FC2DCB">
      <w:pPr>
        <w:rPr>
          <w:sz w:val="26"/>
        </w:rPr>
        <w:sectPr w:rsidR="00FC2DCB">
          <w:headerReference w:type="default" r:id="rId46"/>
          <w:pgSz w:w="11910" w:h="16840"/>
          <w:pgMar w:top="960" w:right="0" w:bottom="280" w:left="1680" w:header="752" w:footer="0" w:gutter="0"/>
          <w:pgNumType w:start="26"/>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10"/>
        <w:rPr>
          <w:b/>
          <w:sz w:val="23"/>
        </w:rPr>
      </w:pPr>
    </w:p>
    <w:p w:rsidR="00FC2DCB" w:rsidRDefault="00DC776C">
      <w:pPr>
        <w:spacing w:before="94"/>
        <w:ind w:left="586"/>
        <w:rPr>
          <w:b/>
        </w:rPr>
      </w:pPr>
      <w:r>
        <w:rPr>
          <w:b/>
        </w:rPr>
        <w:t>LAMPIRAN 2 SURAT IZIN PENELITIAN</w:t>
      </w:r>
    </w:p>
    <w:p w:rsidR="00FC2DCB" w:rsidRDefault="00FC2DCB">
      <w:pPr>
        <w:pStyle w:val="BodyText"/>
        <w:rPr>
          <w:b/>
          <w:sz w:val="20"/>
        </w:rPr>
      </w:pPr>
    </w:p>
    <w:p w:rsidR="00FC2DCB" w:rsidRDefault="00DC776C">
      <w:pPr>
        <w:pStyle w:val="BodyText"/>
        <w:spacing w:before="2"/>
        <w:rPr>
          <w:b/>
          <w:sz w:val="13"/>
        </w:rPr>
      </w:pPr>
      <w:r>
        <w:rPr>
          <w:noProof/>
        </w:rPr>
        <w:drawing>
          <wp:anchor distT="0" distB="0" distL="0" distR="0" simplePos="0" relativeHeight="9" behindDoc="0" locked="0" layoutInCell="1" allowOverlap="1">
            <wp:simplePos x="0" y="0"/>
            <wp:positionH relativeFrom="page">
              <wp:posOffset>1463039</wp:posOffset>
            </wp:positionH>
            <wp:positionV relativeFrom="paragraph">
              <wp:posOffset>121057</wp:posOffset>
            </wp:positionV>
            <wp:extent cx="5029200" cy="5852159"/>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47" cstate="print"/>
                    <a:stretch>
                      <a:fillRect/>
                    </a:stretch>
                  </pic:blipFill>
                  <pic:spPr>
                    <a:xfrm>
                      <a:off x="0" y="0"/>
                      <a:ext cx="5029200" cy="5852159"/>
                    </a:xfrm>
                    <a:prstGeom prst="rect">
                      <a:avLst/>
                    </a:prstGeom>
                  </pic:spPr>
                </pic:pic>
              </a:graphicData>
            </a:graphic>
          </wp:anchor>
        </w:drawing>
      </w:r>
    </w:p>
    <w:p w:rsidR="00FC2DCB" w:rsidRDefault="00FC2DCB">
      <w:pPr>
        <w:rPr>
          <w:sz w:val="13"/>
        </w:rPr>
        <w:sectPr w:rsidR="00FC2DCB">
          <w:pgSz w:w="11910" w:h="16840"/>
          <w:pgMar w:top="960" w:right="0" w:bottom="280" w:left="1680" w:header="752"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8"/>
        <w:rPr>
          <w:b/>
          <w:sz w:val="23"/>
        </w:rPr>
      </w:pPr>
    </w:p>
    <w:p w:rsidR="00FC2DCB" w:rsidRDefault="00DC776C">
      <w:pPr>
        <w:spacing w:before="92"/>
        <w:ind w:left="586"/>
        <w:rPr>
          <w:b/>
          <w:sz w:val="24"/>
        </w:rPr>
      </w:pPr>
      <w:r>
        <w:rPr>
          <w:b/>
          <w:sz w:val="24"/>
        </w:rPr>
        <w:t>Lampiran 3</w:t>
      </w:r>
    </w:p>
    <w:p w:rsidR="00FC2DCB" w:rsidRDefault="00DC776C">
      <w:pPr>
        <w:spacing w:before="144" w:line="237" w:lineRule="auto"/>
        <w:ind w:left="1244" w:right="1991" w:firstLine="48"/>
        <w:rPr>
          <w:b/>
          <w:sz w:val="24"/>
        </w:rPr>
      </w:pPr>
      <w:r>
        <w:rPr>
          <w:b/>
          <w:sz w:val="24"/>
        </w:rPr>
        <w:t>Master Tabulasi Jumlah Resep Obat Tetes Mata Antibiotik di UPT.Rumah Sakit Khusus Mata Provinsi Sumut Oktober 2019</w:t>
      </w:r>
    </w:p>
    <w:p w:rsidR="00FC2DCB" w:rsidRDefault="00FC2DCB">
      <w:pPr>
        <w:pStyle w:val="BodyText"/>
        <w:spacing w:before="6"/>
        <w:rPr>
          <w:b/>
          <w:sz w:val="11"/>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1482"/>
        <w:gridCol w:w="1398"/>
        <w:gridCol w:w="1456"/>
        <w:gridCol w:w="1197"/>
        <w:gridCol w:w="1355"/>
      </w:tblGrid>
      <w:tr w:rsidR="00FC2DCB">
        <w:trPr>
          <w:trHeight w:val="297"/>
        </w:trPr>
        <w:tc>
          <w:tcPr>
            <w:tcW w:w="1016" w:type="dxa"/>
            <w:vMerge w:val="restart"/>
          </w:tcPr>
          <w:p w:rsidR="00FC2DCB" w:rsidRDefault="00FC2DCB">
            <w:pPr>
              <w:pStyle w:val="TableParagraph"/>
              <w:spacing w:before="9"/>
              <w:rPr>
                <w:b/>
                <w:sz w:val="28"/>
              </w:rPr>
            </w:pPr>
          </w:p>
          <w:p w:rsidR="00FC2DCB" w:rsidRDefault="00DC776C">
            <w:pPr>
              <w:pStyle w:val="TableParagraph"/>
              <w:ind w:left="110"/>
            </w:pPr>
            <w:r>
              <w:t>Tanggal</w:t>
            </w:r>
          </w:p>
        </w:tc>
        <w:tc>
          <w:tcPr>
            <w:tcW w:w="6888" w:type="dxa"/>
            <w:gridSpan w:val="5"/>
          </w:tcPr>
          <w:p w:rsidR="00FC2DCB" w:rsidRDefault="00DC776C">
            <w:pPr>
              <w:pStyle w:val="TableParagraph"/>
              <w:spacing w:before="19"/>
              <w:ind w:left="1653"/>
            </w:pPr>
            <w:r>
              <w:t>Nama Sediaan Antibiotik Tetes Mata</w:t>
            </w:r>
          </w:p>
        </w:tc>
      </w:tr>
      <w:tr w:rsidR="00FC2DCB">
        <w:trPr>
          <w:trHeight w:val="304"/>
        </w:trPr>
        <w:tc>
          <w:tcPr>
            <w:tcW w:w="1016" w:type="dxa"/>
            <w:vMerge/>
            <w:tcBorders>
              <w:top w:val="nil"/>
            </w:tcBorders>
          </w:tcPr>
          <w:p w:rsidR="00FC2DCB" w:rsidRDefault="00FC2DCB">
            <w:pPr>
              <w:rPr>
                <w:sz w:val="2"/>
                <w:szCs w:val="2"/>
              </w:rPr>
            </w:pPr>
          </w:p>
        </w:tc>
        <w:tc>
          <w:tcPr>
            <w:tcW w:w="1482" w:type="dxa"/>
            <w:vMerge w:val="restart"/>
          </w:tcPr>
          <w:p w:rsidR="00FC2DCB" w:rsidRDefault="00DC776C">
            <w:pPr>
              <w:pStyle w:val="TableParagraph"/>
              <w:spacing w:before="177"/>
              <w:ind w:left="126"/>
            </w:pPr>
            <w:r>
              <w:t>Levofloxacin</w:t>
            </w:r>
          </w:p>
        </w:tc>
        <w:tc>
          <w:tcPr>
            <w:tcW w:w="1398" w:type="dxa"/>
            <w:vMerge w:val="restart"/>
          </w:tcPr>
          <w:p w:rsidR="00FC2DCB" w:rsidRDefault="00DC776C">
            <w:pPr>
              <w:pStyle w:val="TableParagraph"/>
              <w:spacing w:before="177"/>
              <w:ind w:left="123"/>
            </w:pPr>
            <w:r>
              <w:t>Oflofloxacin</w:t>
            </w:r>
          </w:p>
        </w:tc>
        <w:tc>
          <w:tcPr>
            <w:tcW w:w="1456" w:type="dxa"/>
            <w:vMerge w:val="restart"/>
          </w:tcPr>
          <w:p w:rsidR="00FC2DCB" w:rsidRDefault="00DC776C">
            <w:pPr>
              <w:pStyle w:val="TableParagraph"/>
              <w:spacing w:before="177"/>
              <w:ind w:left="127"/>
            </w:pPr>
            <w:r>
              <w:t>Cipofloxacin</w:t>
            </w:r>
          </w:p>
        </w:tc>
        <w:tc>
          <w:tcPr>
            <w:tcW w:w="1197" w:type="dxa"/>
            <w:tcBorders>
              <w:bottom w:val="nil"/>
            </w:tcBorders>
          </w:tcPr>
          <w:p w:rsidR="00FC2DCB" w:rsidRDefault="00DC776C">
            <w:pPr>
              <w:pStyle w:val="TableParagraph"/>
              <w:spacing w:before="24"/>
              <w:ind w:left="87" w:right="79"/>
              <w:jc w:val="center"/>
            </w:pPr>
            <w:r>
              <w:t>Neomycin</w:t>
            </w:r>
          </w:p>
        </w:tc>
        <w:tc>
          <w:tcPr>
            <w:tcW w:w="1355" w:type="dxa"/>
            <w:vMerge w:val="restart"/>
          </w:tcPr>
          <w:p w:rsidR="00FC2DCB" w:rsidRDefault="00DC776C">
            <w:pPr>
              <w:pStyle w:val="TableParagraph"/>
              <w:spacing w:before="177"/>
              <w:ind w:left="115"/>
            </w:pPr>
            <w:r>
              <w:t>Gentamicin</w:t>
            </w:r>
          </w:p>
        </w:tc>
      </w:tr>
      <w:tr w:rsidR="00FC2DCB">
        <w:trPr>
          <w:trHeight w:val="294"/>
        </w:trPr>
        <w:tc>
          <w:tcPr>
            <w:tcW w:w="1016" w:type="dxa"/>
            <w:vMerge/>
            <w:tcBorders>
              <w:top w:val="nil"/>
            </w:tcBorders>
          </w:tcPr>
          <w:p w:rsidR="00FC2DCB" w:rsidRDefault="00FC2DCB">
            <w:pPr>
              <w:rPr>
                <w:sz w:val="2"/>
                <w:szCs w:val="2"/>
              </w:rPr>
            </w:pPr>
          </w:p>
        </w:tc>
        <w:tc>
          <w:tcPr>
            <w:tcW w:w="1482" w:type="dxa"/>
            <w:vMerge/>
            <w:tcBorders>
              <w:top w:val="nil"/>
            </w:tcBorders>
          </w:tcPr>
          <w:p w:rsidR="00FC2DCB" w:rsidRDefault="00FC2DCB">
            <w:pPr>
              <w:rPr>
                <w:sz w:val="2"/>
                <w:szCs w:val="2"/>
              </w:rPr>
            </w:pPr>
          </w:p>
        </w:tc>
        <w:tc>
          <w:tcPr>
            <w:tcW w:w="1398" w:type="dxa"/>
            <w:vMerge/>
            <w:tcBorders>
              <w:top w:val="nil"/>
            </w:tcBorders>
          </w:tcPr>
          <w:p w:rsidR="00FC2DCB" w:rsidRDefault="00FC2DCB">
            <w:pPr>
              <w:rPr>
                <w:sz w:val="2"/>
                <w:szCs w:val="2"/>
              </w:rPr>
            </w:pPr>
          </w:p>
        </w:tc>
        <w:tc>
          <w:tcPr>
            <w:tcW w:w="1456" w:type="dxa"/>
            <w:vMerge/>
            <w:tcBorders>
              <w:top w:val="nil"/>
            </w:tcBorders>
          </w:tcPr>
          <w:p w:rsidR="00FC2DCB" w:rsidRDefault="00FC2DCB">
            <w:pPr>
              <w:rPr>
                <w:sz w:val="2"/>
                <w:szCs w:val="2"/>
              </w:rPr>
            </w:pPr>
          </w:p>
        </w:tc>
        <w:tc>
          <w:tcPr>
            <w:tcW w:w="1197" w:type="dxa"/>
            <w:tcBorders>
              <w:top w:val="nil"/>
            </w:tcBorders>
          </w:tcPr>
          <w:p w:rsidR="00FC2DCB" w:rsidRDefault="00DC776C">
            <w:pPr>
              <w:pStyle w:val="TableParagraph"/>
              <w:spacing w:before="21"/>
              <w:ind w:left="82" w:right="79"/>
              <w:jc w:val="center"/>
            </w:pPr>
            <w:r>
              <w:t>Sulfate</w:t>
            </w:r>
          </w:p>
        </w:tc>
        <w:tc>
          <w:tcPr>
            <w:tcW w:w="1355" w:type="dxa"/>
            <w:vMerge/>
            <w:tcBorders>
              <w:top w:val="nil"/>
            </w:tcBorders>
          </w:tcPr>
          <w:p w:rsidR="00FC2DCB" w:rsidRDefault="00FC2DCB">
            <w:pPr>
              <w:rPr>
                <w:sz w:val="2"/>
                <w:szCs w:val="2"/>
              </w:rPr>
            </w:pPr>
          </w:p>
        </w:tc>
      </w:tr>
      <w:tr w:rsidR="00FC2DCB">
        <w:trPr>
          <w:trHeight w:val="301"/>
        </w:trPr>
        <w:tc>
          <w:tcPr>
            <w:tcW w:w="1016" w:type="dxa"/>
          </w:tcPr>
          <w:p w:rsidR="00FC2DCB" w:rsidRDefault="00DC776C">
            <w:pPr>
              <w:pStyle w:val="TableParagraph"/>
              <w:spacing w:before="48" w:line="234" w:lineRule="exact"/>
              <w:ind w:left="9"/>
              <w:jc w:val="center"/>
            </w:pPr>
            <w:r>
              <w:t>1</w:t>
            </w:r>
          </w:p>
        </w:tc>
        <w:tc>
          <w:tcPr>
            <w:tcW w:w="1482" w:type="dxa"/>
          </w:tcPr>
          <w:p w:rsidR="00FC2DCB" w:rsidRDefault="00DC776C">
            <w:pPr>
              <w:pStyle w:val="TableParagraph"/>
              <w:spacing w:before="48" w:line="234" w:lineRule="exact"/>
              <w:ind w:left="536" w:right="526"/>
              <w:jc w:val="center"/>
            </w:pPr>
            <w:r>
              <w:t>10</w:t>
            </w:r>
          </w:p>
        </w:tc>
        <w:tc>
          <w:tcPr>
            <w:tcW w:w="1398" w:type="dxa"/>
          </w:tcPr>
          <w:p w:rsidR="00FC2DCB" w:rsidRDefault="00DC776C">
            <w:pPr>
              <w:pStyle w:val="TableParagraph"/>
              <w:spacing w:before="48" w:line="234" w:lineRule="exact"/>
              <w:ind w:left="637"/>
            </w:pPr>
            <w:r>
              <w:t>3</w:t>
            </w:r>
          </w:p>
        </w:tc>
        <w:tc>
          <w:tcPr>
            <w:tcW w:w="1456" w:type="dxa"/>
          </w:tcPr>
          <w:p w:rsidR="00FC2DCB" w:rsidRDefault="00DC776C">
            <w:pPr>
              <w:pStyle w:val="TableParagraph"/>
              <w:spacing w:before="48" w:line="234" w:lineRule="exact"/>
              <w:ind w:left="522" w:right="513"/>
              <w:jc w:val="center"/>
            </w:pPr>
            <w:r>
              <w:t>15</w:t>
            </w:r>
          </w:p>
        </w:tc>
        <w:tc>
          <w:tcPr>
            <w:tcW w:w="1197" w:type="dxa"/>
          </w:tcPr>
          <w:p w:rsidR="00FC2DCB" w:rsidRDefault="00DC776C">
            <w:pPr>
              <w:pStyle w:val="TableParagraph"/>
              <w:spacing w:before="24"/>
              <w:ind w:left="85" w:right="79"/>
              <w:jc w:val="center"/>
            </w:pPr>
            <w:r>
              <w:t>15</w:t>
            </w:r>
          </w:p>
        </w:tc>
        <w:tc>
          <w:tcPr>
            <w:tcW w:w="1355" w:type="dxa"/>
          </w:tcPr>
          <w:p w:rsidR="00FC2DCB" w:rsidRDefault="00DC776C">
            <w:pPr>
              <w:pStyle w:val="TableParagraph"/>
              <w:spacing w:before="24"/>
              <w:ind w:left="8"/>
              <w:jc w:val="center"/>
            </w:pPr>
            <w:r>
              <w:t>2</w:t>
            </w:r>
          </w:p>
        </w:tc>
      </w:tr>
      <w:tr w:rsidR="00FC2DCB">
        <w:trPr>
          <w:trHeight w:val="302"/>
        </w:trPr>
        <w:tc>
          <w:tcPr>
            <w:tcW w:w="1016" w:type="dxa"/>
          </w:tcPr>
          <w:p w:rsidR="00FC2DCB" w:rsidRDefault="00DC776C">
            <w:pPr>
              <w:pStyle w:val="TableParagraph"/>
              <w:spacing w:before="48" w:line="234" w:lineRule="exact"/>
              <w:ind w:left="9"/>
              <w:jc w:val="center"/>
            </w:pPr>
            <w:r>
              <w:t>2</w:t>
            </w:r>
          </w:p>
        </w:tc>
        <w:tc>
          <w:tcPr>
            <w:tcW w:w="1482" w:type="dxa"/>
          </w:tcPr>
          <w:p w:rsidR="00FC2DCB" w:rsidRDefault="00DC776C">
            <w:pPr>
              <w:pStyle w:val="TableParagraph"/>
              <w:spacing w:before="48" w:line="234" w:lineRule="exact"/>
              <w:ind w:left="536" w:right="526"/>
              <w:jc w:val="center"/>
            </w:pPr>
            <w:r>
              <w:t>10</w:t>
            </w: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85" w:right="79"/>
              <w:jc w:val="center"/>
            </w:pPr>
            <w:r>
              <w:t>15</w:t>
            </w: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9"/>
              <w:jc w:val="center"/>
            </w:pPr>
            <w:r>
              <w:t>3</w:t>
            </w:r>
          </w:p>
        </w:tc>
        <w:tc>
          <w:tcPr>
            <w:tcW w:w="1482" w:type="dxa"/>
          </w:tcPr>
          <w:p w:rsidR="00FC2DCB" w:rsidRDefault="00DC776C">
            <w:pPr>
              <w:pStyle w:val="TableParagraph"/>
              <w:spacing w:before="43" w:line="234" w:lineRule="exact"/>
              <w:ind w:left="536" w:right="526"/>
              <w:jc w:val="center"/>
            </w:pPr>
            <w:r>
              <w:t>10</w:t>
            </w:r>
          </w:p>
        </w:tc>
        <w:tc>
          <w:tcPr>
            <w:tcW w:w="1398" w:type="dxa"/>
          </w:tcPr>
          <w:p w:rsidR="00FC2DCB" w:rsidRDefault="00DC776C">
            <w:pPr>
              <w:pStyle w:val="TableParagraph"/>
              <w:spacing w:before="43" w:line="234" w:lineRule="exact"/>
              <w:ind w:left="637"/>
            </w:pPr>
            <w:r>
              <w:t>3</w:t>
            </w:r>
          </w:p>
        </w:tc>
        <w:tc>
          <w:tcPr>
            <w:tcW w:w="1456" w:type="dxa"/>
          </w:tcPr>
          <w:p w:rsidR="00FC2DCB" w:rsidRDefault="00DC776C">
            <w:pPr>
              <w:pStyle w:val="TableParagraph"/>
              <w:spacing w:before="43" w:line="234" w:lineRule="exact"/>
              <w:ind w:left="522" w:right="513"/>
              <w:jc w:val="center"/>
            </w:pPr>
            <w:r>
              <w:t>12</w:t>
            </w:r>
          </w:p>
        </w:tc>
        <w:tc>
          <w:tcPr>
            <w:tcW w:w="1197" w:type="dxa"/>
          </w:tcPr>
          <w:p w:rsidR="00FC2DCB" w:rsidRDefault="00DC776C">
            <w:pPr>
              <w:pStyle w:val="TableParagraph"/>
              <w:spacing w:before="19"/>
              <w:ind w:left="85" w:right="79"/>
              <w:jc w:val="center"/>
            </w:pPr>
            <w:r>
              <w:t>15</w:t>
            </w: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9"/>
              <w:jc w:val="center"/>
            </w:pPr>
            <w:r>
              <w:t>4</w:t>
            </w:r>
          </w:p>
        </w:tc>
        <w:tc>
          <w:tcPr>
            <w:tcW w:w="1482" w:type="dxa"/>
          </w:tcPr>
          <w:p w:rsidR="00FC2DCB" w:rsidRDefault="00DC776C">
            <w:pPr>
              <w:pStyle w:val="TableParagraph"/>
              <w:spacing w:before="48" w:line="234" w:lineRule="exact"/>
              <w:ind w:left="7"/>
              <w:jc w:val="center"/>
            </w:pPr>
            <w:r>
              <w:t>9</w:t>
            </w: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85" w:right="79"/>
              <w:jc w:val="center"/>
            </w:pPr>
            <w:r>
              <w:t>10</w:t>
            </w:r>
          </w:p>
        </w:tc>
        <w:tc>
          <w:tcPr>
            <w:tcW w:w="1355" w:type="dxa"/>
          </w:tcPr>
          <w:p w:rsidR="00FC2DCB" w:rsidRDefault="00FC2DCB">
            <w:pPr>
              <w:pStyle w:val="TableParagraph"/>
              <w:rPr>
                <w:rFonts w:ascii="Times New Roman"/>
              </w:rPr>
            </w:pPr>
          </w:p>
        </w:tc>
      </w:tr>
      <w:tr w:rsidR="00FC2DCB">
        <w:trPr>
          <w:trHeight w:val="295"/>
        </w:trPr>
        <w:tc>
          <w:tcPr>
            <w:tcW w:w="1016" w:type="dxa"/>
            <w:tcBorders>
              <w:bottom w:val="single" w:sz="6" w:space="0" w:color="000000"/>
            </w:tcBorders>
          </w:tcPr>
          <w:p w:rsidR="00FC2DCB" w:rsidRDefault="00DC776C">
            <w:pPr>
              <w:pStyle w:val="TableParagraph"/>
              <w:spacing w:before="43" w:line="232" w:lineRule="exact"/>
              <w:ind w:left="9"/>
              <w:jc w:val="center"/>
            </w:pPr>
            <w:r>
              <w:t>5</w:t>
            </w:r>
          </w:p>
        </w:tc>
        <w:tc>
          <w:tcPr>
            <w:tcW w:w="1482" w:type="dxa"/>
            <w:tcBorders>
              <w:bottom w:val="single" w:sz="6" w:space="0" w:color="000000"/>
            </w:tcBorders>
          </w:tcPr>
          <w:p w:rsidR="00FC2DCB" w:rsidRDefault="00FC2DCB">
            <w:pPr>
              <w:pStyle w:val="TableParagraph"/>
              <w:rPr>
                <w:rFonts w:ascii="Times New Roman"/>
              </w:rPr>
            </w:pPr>
          </w:p>
        </w:tc>
        <w:tc>
          <w:tcPr>
            <w:tcW w:w="1398" w:type="dxa"/>
            <w:tcBorders>
              <w:bottom w:val="single" w:sz="6" w:space="0" w:color="000000"/>
            </w:tcBorders>
          </w:tcPr>
          <w:p w:rsidR="00FC2DCB" w:rsidRDefault="00FC2DCB">
            <w:pPr>
              <w:pStyle w:val="TableParagraph"/>
              <w:rPr>
                <w:rFonts w:ascii="Times New Roman"/>
              </w:rPr>
            </w:pPr>
          </w:p>
        </w:tc>
        <w:tc>
          <w:tcPr>
            <w:tcW w:w="1456" w:type="dxa"/>
            <w:tcBorders>
              <w:bottom w:val="single" w:sz="6" w:space="0" w:color="000000"/>
            </w:tcBorders>
          </w:tcPr>
          <w:p w:rsidR="00FC2DCB" w:rsidRDefault="00FC2DCB">
            <w:pPr>
              <w:pStyle w:val="TableParagraph"/>
              <w:rPr>
                <w:rFonts w:ascii="Times New Roman"/>
              </w:rPr>
            </w:pPr>
          </w:p>
        </w:tc>
        <w:tc>
          <w:tcPr>
            <w:tcW w:w="1197" w:type="dxa"/>
            <w:tcBorders>
              <w:bottom w:val="single" w:sz="6" w:space="0" w:color="000000"/>
            </w:tcBorders>
          </w:tcPr>
          <w:p w:rsidR="00FC2DCB" w:rsidRDefault="00FC2DCB">
            <w:pPr>
              <w:pStyle w:val="TableParagraph"/>
              <w:rPr>
                <w:rFonts w:ascii="Times New Roman"/>
              </w:rPr>
            </w:pPr>
          </w:p>
        </w:tc>
        <w:tc>
          <w:tcPr>
            <w:tcW w:w="1355" w:type="dxa"/>
            <w:tcBorders>
              <w:bottom w:val="single" w:sz="6" w:space="0" w:color="000000"/>
            </w:tcBorders>
          </w:tcPr>
          <w:p w:rsidR="00FC2DCB" w:rsidRDefault="00FC2DCB">
            <w:pPr>
              <w:pStyle w:val="TableParagraph"/>
              <w:rPr>
                <w:rFonts w:ascii="Times New Roman"/>
              </w:rPr>
            </w:pPr>
          </w:p>
        </w:tc>
      </w:tr>
      <w:tr w:rsidR="00FC2DCB">
        <w:trPr>
          <w:trHeight w:val="299"/>
        </w:trPr>
        <w:tc>
          <w:tcPr>
            <w:tcW w:w="1016" w:type="dxa"/>
            <w:tcBorders>
              <w:top w:val="single" w:sz="6" w:space="0" w:color="000000"/>
            </w:tcBorders>
          </w:tcPr>
          <w:p w:rsidR="00FC2DCB" w:rsidRDefault="00DC776C">
            <w:pPr>
              <w:pStyle w:val="TableParagraph"/>
              <w:spacing w:before="45" w:line="234" w:lineRule="exact"/>
              <w:ind w:left="9"/>
              <w:jc w:val="center"/>
            </w:pPr>
            <w:r>
              <w:t>6</w:t>
            </w:r>
          </w:p>
        </w:tc>
        <w:tc>
          <w:tcPr>
            <w:tcW w:w="1482" w:type="dxa"/>
            <w:tcBorders>
              <w:top w:val="single" w:sz="6" w:space="0" w:color="000000"/>
            </w:tcBorders>
          </w:tcPr>
          <w:p w:rsidR="00FC2DCB" w:rsidRDefault="00FC2DCB">
            <w:pPr>
              <w:pStyle w:val="TableParagraph"/>
              <w:rPr>
                <w:rFonts w:ascii="Times New Roman"/>
              </w:rPr>
            </w:pPr>
          </w:p>
        </w:tc>
        <w:tc>
          <w:tcPr>
            <w:tcW w:w="1398" w:type="dxa"/>
            <w:tcBorders>
              <w:top w:val="single" w:sz="6" w:space="0" w:color="000000"/>
            </w:tcBorders>
          </w:tcPr>
          <w:p w:rsidR="00FC2DCB" w:rsidRDefault="00FC2DCB">
            <w:pPr>
              <w:pStyle w:val="TableParagraph"/>
              <w:rPr>
                <w:rFonts w:ascii="Times New Roman"/>
              </w:rPr>
            </w:pPr>
          </w:p>
        </w:tc>
        <w:tc>
          <w:tcPr>
            <w:tcW w:w="1456" w:type="dxa"/>
            <w:tcBorders>
              <w:top w:val="single" w:sz="6" w:space="0" w:color="000000"/>
            </w:tcBorders>
          </w:tcPr>
          <w:p w:rsidR="00FC2DCB" w:rsidRDefault="00FC2DCB">
            <w:pPr>
              <w:pStyle w:val="TableParagraph"/>
              <w:rPr>
                <w:rFonts w:ascii="Times New Roman"/>
              </w:rPr>
            </w:pPr>
          </w:p>
        </w:tc>
        <w:tc>
          <w:tcPr>
            <w:tcW w:w="1197" w:type="dxa"/>
            <w:tcBorders>
              <w:top w:val="single" w:sz="6" w:space="0" w:color="000000"/>
            </w:tcBorders>
          </w:tcPr>
          <w:p w:rsidR="00FC2DCB" w:rsidRDefault="00FC2DCB">
            <w:pPr>
              <w:pStyle w:val="TableParagraph"/>
              <w:rPr>
                <w:rFonts w:ascii="Times New Roman"/>
              </w:rPr>
            </w:pPr>
          </w:p>
        </w:tc>
        <w:tc>
          <w:tcPr>
            <w:tcW w:w="1355" w:type="dxa"/>
            <w:tcBorders>
              <w:top w:val="single" w:sz="6" w:space="0" w:color="000000"/>
            </w:tcBorders>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9"/>
              <w:jc w:val="center"/>
            </w:pPr>
            <w:r>
              <w:t>7</w:t>
            </w:r>
          </w:p>
        </w:tc>
        <w:tc>
          <w:tcPr>
            <w:tcW w:w="1482" w:type="dxa"/>
          </w:tcPr>
          <w:p w:rsidR="00FC2DCB" w:rsidRDefault="00DC776C">
            <w:pPr>
              <w:pStyle w:val="TableParagraph"/>
              <w:spacing w:before="48" w:line="234" w:lineRule="exact"/>
              <w:ind w:left="7"/>
              <w:jc w:val="center"/>
            </w:pPr>
            <w:r>
              <w:t>8</w:t>
            </w:r>
          </w:p>
        </w:tc>
        <w:tc>
          <w:tcPr>
            <w:tcW w:w="1398" w:type="dxa"/>
          </w:tcPr>
          <w:p w:rsidR="00FC2DCB" w:rsidRDefault="00DC776C">
            <w:pPr>
              <w:pStyle w:val="TableParagraph"/>
              <w:spacing w:before="48" w:line="234" w:lineRule="exact"/>
              <w:ind w:left="637"/>
            </w:pPr>
            <w:r>
              <w:t>3</w:t>
            </w: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4"/>
              <w:jc w:val="center"/>
            </w:pPr>
            <w:r>
              <w:t>8</w:t>
            </w: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9"/>
              <w:jc w:val="center"/>
            </w:pPr>
            <w:r>
              <w:t>8</w:t>
            </w:r>
          </w:p>
        </w:tc>
        <w:tc>
          <w:tcPr>
            <w:tcW w:w="1482" w:type="dxa"/>
          </w:tcPr>
          <w:p w:rsidR="00FC2DCB" w:rsidRDefault="00DC776C">
            <w:pPr>
              <w:pStyle w:val="TableParagraph"/>
              <w:spacing w:before="43" w:line="234" w:lineRule="exact"/>
              <w:ind w:left="536" w:right="526"/>
              <w:jc w:val="center"/>
            </w:pPr>
            <w:r>
              <w:t>10</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3" w:line="234" w:lineRule="exact"/>
              <w:ind w:left="522" w:right="513"/>
              <w:jc w:val="center"/>
            </w:pPr>
            <w:r>
              <w:t>10</w:t>
            </w:r>
          </w:p>
        </w:tc>
        <w:tc>
          <w:tcPr>
            <w:tcW w:w="1197" w:type="dxa"/>
          </w:tcPr>
          <w:p w:rsidR="00FC2DCB" w:rsidRDefault="00DC776C">
            <w:pPr>
              <w:pStyle w:val="TableParagraph"/>
              <w:spacing w:before="19"/>
              <w:ind w:left="4"/>
              <w:jc w:val="center"/>
            </w:pPr>
            <w:r>
              <w:t>8</w:t>
            </w: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9"/>
              <w:jc w:val="center"/>
            </w:pPr>
            <w:r>
              <w:t>9</w:t>
            </w:r>
          </w:p>
        </w:tc>
        <w:tc>
          <w:tcPr>
            <w:tcW w:w="1482" w:type="dxa"/>
          </w:tcPr>
          <w:p w:rsidR="00FC2DCB" w:rsidRDefault="00DC776C">
            <w:pPr>
              <w:pStyle w:val="TableParagraph"/>
              <w:spacing w:before="48" w:line="234" w:lineRule="exact"/>
              <w:ind w:left="7"/>
              <w:jc w:val="center"/>
            </w:pPr>
            <w:r>
              <w:t>7</w:t>
            </w: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1" w:right="230"/>
              <w:jc w:val="center"/>
            </w:pPr>
            <w:r>
              <w:t>10</w:t>
            </w:r>
          </w:p>
        </w:tc>
        <w:tc>
          <w:tcPr>
            <w:tcW w:w="1482" w:type="dxa"/>
          </w:tcPr>
          <w:p w:rsidR="00FC2DCB" w:rsidRDefault="00DC776C">
            <w:pPr>
              <w:pStyle w:val="TableParagraph"/>
              <w:spacing w:before="43" w:line="234" w:lineRule="exact"/>
              <w:ind w:left="536" w:right="526"/>
              <w:jc w:val="center"/>
            </w:pPr>
            <w:r>
              <w:t>10</w:t>
            </w:r>
          </w:p>
        </w:tc>
        <w:tc>
          <w:tcPr>
            <w:tcW w:w="1398" w:type="dxa"/>
          </w:tcPr>
          <w:p w:rsidR="00FC2DCB" w:rsidRDefault="00DC776C">
            <w:pPr>
              <w:pStyle w:val="TableParagraph"/>
              <w:spacing w:before="43" w:line="234" w:lineRule="exact"/>
              <w:ind w:left="637"/>
            </w:pPr>
            <w:r>
              <w:t>3</w:t>
            </w:r>
          </w:p>
        </w:tc>
        <w:tc>
          <w:tcPr>
            <w:tcW w:w="1456" w:type="dxa"/>
          </w:tcPr>
          <w:p w:rsidR="00FC2DCB" w:rsidRDefault="00DC776C">
            <w:pPr>
              <w:pStyle w:val="TableParagraph"/>
              <w:spacing w:before="43" w:line="234" w:lineRule="exact"/>
              <w:ind w:left="7"/>
              <w:jc w:val="center"/>
            </w:pPr>
            <w:r>
              <w:t>9</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19"/>
              <w:ind w:left="8"/>
              <w:jc w:val="center"/>
            </w:pPr>
            <w:r>
              <w:t>3</w:t>
            </w:r>
          </w:p>
        </w:tc>
      </w:tr>
      <w:tr w:rsidR="00FC2DCB">
        <w:trPr>
          <w:trHeight w:val="302"/>
        </w:trPr>
        <w:tc>
          <w:tcPr>
            <w:tcW w:w="1016" w:type="dxa"/>
          </w:tcPr>
          <w:p w:rsidR="00FC2DCB" w:rsidRDefault="00DC776C">
            <w:pPr>
              <w:pStyle w:val="TableParagraph"/>
              <w:spacing w:before="48" w:line="234" w:lineRule="exact"/>
              <w:ind w:left="241" w:right="230"/>
              <w:jc w:val="center"/>
            </w:pPr>
            <w:r>
              <w:t>11</w:t>
            </w:r>
          </w:p>
        </w:tc>
        <w:tc>
          <w:tcPr>
            <w:tcW w:w="1482" w:type="dxa"/>
          </w:tcPr>
          <w:p w:rsidR="00FC2DCB" w:rsidRDefault="00DC776C">
            <w:pPr>
              <w:pStyle w:val="TableParagraph"/>
              <w:spacing w:before="48" w:line="234" w:lineRule="exact"/>
              <w:ind w:left="536" w:right="526"/>
              <w:jc w:val="center"/>
            </w:pPr>
            <w:r>
              <w:t>10</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8" w:line="234" w:lineRule="exact"/>
              <w:ind w:left="7"/>
              <w:jc w:val="center"/>
            </w:pPr>
            <w:r>
              <w:t>8</w:t>
            </w:r>
          </w:p>
        </w:tc>
        <w:tc>
          <w:tcPr>
            <w:tcW w:w="1197" w:type="dxa"/>
          </w:tcPr>
          <w:p w:rsidR="00FC2DCB" w:rsidRDefault="00DC776C">
            <w:pPr>
              <w:pStyle w:val="TableParagraph"/>
              <w:spacing w:before="24"/>
              <w:ind w:left="4"/>
              <w:jc w:val="center"/>
            </w:pPr>
            <w:r>
              <w:t>8</w:t>
            </w: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1" w:right="230"/>
              <w:jc w:val="center"/>
            </w:pPr>
            <w:r>
              <w:t>12</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13</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241" w:right="230"/>
              <w:jc w:val="center"/>
            </w:pPr>
            <w:r>
              <w:t>14</w:t>
            </w:r>
          </w:p>
        </w:tc>
        <w:tc>
          <w:tcPr>
            <w:tcW w:w="1482" w:type="dxa"/>
          </w:tcPr>
          <w:p w:rsidR="00FC2DCB" w:rsidRDefault="00DC776C">
            <w:pPr>
              <w:pStyle w:val="TableParagraph"/>
              <w:spacing w:before="48" w:line="234" w:lineRule="exact"/>
              <w:ind w:left="536" w:right="526"/>
              <w:jc w:val="center"/>
            </w:pPr>
            <w:r>
              <w:t>10</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8" w:line="234" w:lineRule="exact"/>
              <w:ind w:left="522" w:right="513"/>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1" w:right="230"/>
              <w:jc w:val="center"/>
            </w:pPr>
            <w:r>
              <w:t>15</w:t>
            </w:r>
          </w:p>
        </w:tc>
        <w:tc>
          <w:tcPr>
            <w:tcW w:w="1482" w:type="dxa"/>
          </w:tcPr>
          <w:p w:rsidR="00FC2DCB" w:rsidRDefault="00DC776C">
            <w:pPr>
              <w:pStyle w:val="TableParagraph"/>
              <w:spacing w:before="43" w:line="234" w:lineRule="exact"/>
              <w:ind w:left="536" w:right="526"/>
              <w:jc w:val="center"/>
            </w:pPr>
            <w:r>
              <w:t>10</w:t>
            </w:r>
          </w:p>
        </w:tc>
        <w:tc>
          <w:tcPr>
            <w:tcW w:w="1398" w:type="dxa"/>
          </w:tcPr>
          <w:p w:rsidR="00FC2DCB" w:rsidRDefault="00DC776C">
            <w:pPr>
              <w:pStyle w:val="TableParagraph"/>
              <w:spacing w:before="43" w:line="234" w:lineRule="exact"/>
              <w:ind w:left="637"/>
            </w:pPr>
            <w:r>
              <w:t>3</w:t>
            </w: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19"/>
              <w:ind w:left="85" w:right="79"/>
              <w:jc w:val="center"/>
            </w:pPr>
            <w:r>
              <w:t>10</w:t>
            </w: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5" w:lineRule="exact"/>
              <w:ind w:left="241" w:right="230"/>
              <w:jc w:val="center"/>
            </w:pPr>
            <w:r>
              <w:t>16</w:t>
            </w:r>
          </w:p>
        </w:tc>
        <w:tc>
          <w:tcPr>
            <w:tcW w:w="1482" w:type="dxa"/>
          </w:tcPr>
          <w:p w:rsidR="00FC2DCB" w:rsidRDefault="00DC776C">
            <w:pPr>
              <w:pStyle w:val="TableParagraph"/>
              <w:spacing w:before="48" w:line="235" w:lineRule="exact"/>
              <w:ind w:left="536" w:right="526"/>
              <w:jc w:val="center"/>
            </w:pPr>
            <w:r>
              <w:t>10</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8" w:line="235" w:lineRule="exact"/>
              <w:ind w:left="522" w:right="513"/>
              <w:jc w:val="center"/>
            </w:pPr>
            <w:r>
              <w:t>15</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4"/>
              <w:ind w:left="8"/>
              <w:jc w:val="center"/>
            </w:pPr>
            <w:r>
              <w:t>1</w:t>
            </w:r>
          </w:p>
        </w:tc>
      </w:tr>
      <w:tr w:rsidR="00FC2DCB">
        <w:trPr>
          <w:trHeight w:val="297"/>
        </w:trPr>
        <w:tc>
          <w:tcPr>
            <w:tcW w:w="1016" w:type="dxa"/>
          </w:tcPr>
          <w:p w:rsidR="00FC2DCB" w:rsidRDefault="00DC776C">
            <w:pPr>
              <w:pStyle w:val="TableParagraph"/>
              <w:spacing w:before="43" w:line="234" w:lineRule="exact"/>
              <w:ind w:left="241" w:right="230"/>
              <w:jc w:val="center"/>
            </w:pPr>
            <w:r>
              <w:t>17</w:t>
            </w:r>
          </w:p>
        </w:tc>
        <w:tc>
          <w:tcPr>
            <w:tcW w:w="1482" w:type="dxa"/>
          </w:tcPr>
          <w:p w:rsidR="00FC2DCB" w:rsidRDefault="00DC776C">
            <w:pPr>
              <w:pStyle w:val="TableParagraph"/>
              <w:spacing w:before="43" w:line="234" w:lineRule="exact"/>
              <w:ind w:left="7"/>
              <w:jc w:val="center"/>
            </w:pPr>
            <w:r>
              <w:t>9</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3" w:line="234" w:lineRule="exact"/>
              <w:ind w:left="522" w:right="513"/>
              <w:jc w:val="center"/>
            </w:pPr>
            <w:r>
              <w:t>15</w:t>
            </w:r>
          </w:p>
        </w:tc>
        <w:tc>
          <w:tcPr>
            <w:tcW w:w="1197" w:type="dxa"/>
          </w:tcPr>
          <w:p w:rsidR="00FC2DCB" w:rsidRDefault="00DC776C">
            <w:pPr>
              <w:pStyle w:val="TableParagraph"/>
              <w:spacing w:before="24"/>
              <w:ind w:left="85" w:right="79"/>
              <w:jc w:val="center"/>
            </w:pPr>
            <w:r>
              <w:t>12</w:t>
            </w: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241" w:right="230"/>
              <w:jc w:val="center"/>
            </w:pPr>
            <w:r>
              <w:t>18</w:t>
            </w:r>
          </w:p>
        </w:tc>
        <w:tc>
          <w:tcPr>
            <w:tcW w:w="1482" w:type="dxa"/>
          </w:tcPr>
          <w:p w:rsidR="00FC2DCB" w:rsidRDefault="00DC776C">
            <w:pPr>
              <w:pStyle w:val="TableParagraph"/>
              <w:spacing w:before="48" w:line="234" w:lineRule="exact"/>
              <w:ind w:left="7"/>
              <w:jc w:val="center"/>
            </w:pPr>
            <w:r>
              <w:t>8</w:t>
            </w:r>
          </w:p>
        </w:tc>
        <w:tc>
          <w:tcPr>
            <w:tcW w:w="1398" w:type="dxa"/>
          </w:tcPr>
          <w:p w:rsidR="00FC2DCB" w:rsidRDefault="00DC776C">
            <w:pPr>
              <w:pStyle w:val="TableParagraph"/>
              <w:spacing w:before="48" w:line="234" w:lineRule="exact"/>
              <w:ind w:left="637"/>
            </w:pPr>
            <w:r>
              <w:t>3</w:t>
            </w:r>
          </w:p>
        </w:tc>
        <w:tc>
          <w:tcPr>
            <w:tcW w:w="1456" w:type="dxa"/>
          </w:tcPr>
          <w:p w:rsidR="00FC2DCB" w:rsidRDefault="00DC776C">
            <w:pPr>
              <w:pStyle w:val="TableParagraph"/>
              <w:spacing w:before="48" w:line="234" w:lineRule="exact"/>
              <w:ind w:left="522" w:right="513"/>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19</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1" w:right="230"/>
              <w:jc w:val="center"/>
            </w:pPr>
            <w:r>
              <w:t>20</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241" w:right="230"/>
              <w:jc w:val="center"/>
            </w:pPr>
            <w:r>
              <w:t>21</w:t>
            </w:r>
          </w:p>
        </w:tc>
        <w:tc>
          <w:tcPr>
            <w:tcW w:w="1482" w:type="dxa"/>
          </w:tcPr>
          <w:p w:rsidR="00FC2DCB" w:rsidRDefault="00DC776C">
            <w:pPr>
              <w:pStyle w:val="TableParagraph"/>
              <w:spacing w:before="48" w:line="234" w:lineRule="exact"/>
              <w:ind w:left="7"/>
              <w:jc w:val="center"/>
            </w:pPr>
            <w:r>
              <w:t>7</w:t>
            </w: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85" w:right="79"/>
              <w:jc w:val="center"/>
            </w:pPr>
            <w:r>
              <w:t>10</w:t>
            </w: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1" w:right="230"/>
              <w:jc w:val="center"/>
            </w:pPr>
            <w:r>
              <w:t>22</w:t>
            </w:r>
          </w:p>
        </w:tc>
        <w:tc>
          <w:tcPr>
            <w:tcW w:w="1482" w:type="dxa"/>
          </w:tcPr>
          <w:p w:rsidR="00FC2DCB" w:rsidRDefault="00DC776C">
            <w:pPr>
              <w:pStyle w:val="TableParagraph"/>
              <w:spacing w:before="43" w:line="234" w:lineRule="exact"/>
              <w:ind w:left="7"/>
              <w:jc w:val="center"/>
            </w:pPr>
            <w:r>
              <w:t>5</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3" w:line="234" w:lineRule="exact"/>
              <w:ind w:left="522" w:right="513"/>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23</w:t>
            </w:r>
          </w:p>
        </w:tc>
        <w:tc>
          <w:tcPr>
            <w:tcW w:w="1482" w:type="dxa"/>
          </w:tcPr>
          <w:p w:rsidR="00FC2DCB" w:rsidRDefault="00DC776C">
            <w:pPr>
              <w:pStyle w:val="TableParagraph"/>
              <w:spacing w:before="48" w:line="234" w:lineRule="exact"/>
              <w:ind w:left="536" w:right="526"/>
              <w:jc w:val="center"/>
            </w:pPr>
            <w:r>
              <w:t>10</w:t>
            </w:r>
          </w:p>
        </w:tc>
        <w:tc>
          <w:tcPr>
            <w:tcW w:w="1398" w:type="dxa"/>
          </w:tcPr>
          <w:p w:rsidR="00FC2DCB" w:rsidRDefault="00DC776C">
            <w:pPr>
              <w:pStyle w:val="TableParagraph"/>
              <w:spacing w:before="48" w:line="234" w:lineRule="exact"/>
              <w:ind w:left="637"/>
            </w:pPr>
            <w:r>
              <w:t>2</w:t>
            </w: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4"/>
              <w:ind w:left="8"/>
              <w:jc w:val="center"/>
            </w:pPr>
            <w:r>
              <w:t>2</w:t>
            </w:r>
          </w:p>
        </w:tc>
      </w:tr>
      <w:tr w:rsidR="00FC2DCB">
        <w:trPr>
          <w:trHeight w:val="297"/>
        </w:trPr>
        <w:tc>
          <w:tcPr>
            <w:tcW w:w="1016" w:type="dxa"/>
          </w:tcPr>
          <w:p w:rsidR="00FC2DCB" w:rsidRDefault="00DC776C">
            <w:pPr>
              <w:pStyle w:val="TableParagraph"/>
              <w:spacing w:before="43" w:line="234" w:lineRule="exact"/>
              <w:ind w:left="241" w:right="230"/>
              <w:jc w:val="center"/>
            </w:pPr>
            <w:r>
              <w:t>24</w:t>
            </w:r>
          </w:p>
        </w:tc>
        <w:tc>
          <w:tcPr>
            <w:tcW w:w="1482" w:type="dxa"/>
          </w:tcPr>
          <w:p w:rsidR="00FC2DCB" w:rsidRDefault="00DC776C">
            <w:pPr>
              <w:pStyle w:val="TableParagraph"/>
              <w:spacing w:before="43" w:line="234" w:lineRule="exact"/>
              <w:ind w:left="7"/>
              <w:jc w:val="center"/>
            </w:pPr>
            <w:r>
              <w:t>9</w:t>
            </w: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85" w:right="79"/>
              <w:jc w:val="center"/>
            </w:pPr>
            <w:r>
              <w:t>12</w:t>
            </w: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25</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8" w:line="234" w:lineRule="exact"/>
              <w:ind w:left="522" w:right="513"/>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241" w:right="230"/>
              <w:jc w:val="center"/>
            </w:pPr>
            <w:r>
              <w:t>26</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1" w:right="230"/>
              <w:jc w:val="center"/>
            </w:pPr>
            <w:r>
              <w:t>27</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28</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4"/>
              <w:jc w:val="center"/>
            </w:pPr>
            <w:r>
              <w:t>8</w:t>
            </w:r>
          </w:p>
        </w:tc>
        <w:tc>
          <w:tcPr>
            <w:tcW w:w="1355" w:type="dxa"/>
          </w:tcPr>
          <w:p w:rsidR="00FC2DCB" w:rsidRDefault="00DC776C">
            <w:pPr>
              <w:pStyle w:val="TableParagraph"/>
              <w:spacing w:before="24"/>
              <w:ind w:left="8"/>
              <w:jc w:val="center"/>
            </w:pPr>
            <w:r>
              <w:t>2</w:t>
            </w:r>
          </w:p>
        </w:tc>
      </w:tr>
      <w:tr w:rsidR="00FC2DCB">
        <w:trPr>
          <w:trHeight w:val="297"/>
        </w:trPr>
        <w:tc>
          <w:tcPr>
            <w:tcW w:w="1016" w:type="dxa"/>
          </w:tcPr>
          <w:p w:rsidR="00FC2DCB" w:rsidRDefault="00DC776C">
            <w:pPr>
              <w:pStyle w:val="TableParagraph"/>
              <w:spacing w:before="43" w:line="234" w:lineRule="exact"/>
              <w:ind w:left="241" w:right="230"/>
              <w:jc w:val="center"/>
            </w:pPr>
            <w:r>
              <w:t>29</w:t>
            </w:r>
          </w:p>
        </w:tc>
        <w:tc>
          <w:tcPr>
            <w:tcW w:w="1482" w:type="dxa"/>
          </w:tcPr>
          <w:p w:rsidR="00FC2DCB" w:rsidRDefault="00DC776C">
            <w:pPr>
              <w:pStyle w:val="TableParagraph"/>
              <w:spacing w:before="43" w:line="234" w:lineRule="exact"/>
              <w:ind w:left="536" w:right="526"/>
              <w:jc w:val="center"/>
            </w:pPr>
            <w:r>
              <w:t>10</w:t>
            </w:r>
          </w:p>
        </w:tc>
        <w:tc>
          <w:tcPr>
            <w:tcW w:w="1398" w:type="dxa"/>
          </w:tcPr>
          <w:p w:rsidR="00FC2DCB" w:rsidRDefault="00DC776C">
            <w:pPr>
              <w:pStyle w:val="TableParagraph"/>
              <w:spacing w:before="43" w:line="234" w:lineRule="exact"/>
              <w:ind w:left="637"/>
            </w:pPr>
            <w:r>
              <w:t>3</w:t>
            </w:r>
          </w:p>
        </w:tc>
        <w:tc>
          <w:tcPr>
            <w:tcW w:w="1456" w:type="dxa"/>
          </w:tcPr>
          <w:p w:rsidR="00FC2DCB" w:rsidRDefault="00DC776C">
            <w:pPr>
              <w:pStyle w:val="TableParagraph"/>
              <w:spacing w:before="43" w:line="234" w:lineRule="exact"/>
              <w:ind w:left="522" w:right="513"/>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30</w:t>
            </w:r>
          </w:p>
        </w:tc>
        <w:tc>
          <w:tcPr>
            <w:tcW w:w="1482"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6" w:type="dxa"/>
          </w:tcPr>
          <w:p w:rsidR="00FC2DCB" w:rsidRDefault="00FC2DCB">
            <w:pPr>
              <w:pStyle w:val="TableParagraph"/>
              <w:rPr>
                <w:rFonts w:ascii="Times New Roman"/>
              </w:rPr>
            </w:pPr>
          </w:p>
        </w:tc>
        <w:tc>
          <w:tcPr>
            <w:tcW w:w="1197" w:type="dxa"/>
          </w:tcPr>
          <w:p w:rsidR="00FC2DCB" w:rsidRDefault="00DC776C">
            <w:pPr>
              <w:pStyle w:val="TableParagraph"/>
              <w:spacing w:before="24"/>
              <w:ind w:left="85" w:right="79"/>
              <w:jc w:val="center"/>
            </w:pPr>
            <w:r>
              <w:t>10</w:t>
            </w: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31</w:t>
            </w:r>
          </w:p>
        </w:tc>
        <w:tc>
          <w:tcPr>
            <w:tcW w:w="1482" w:type="dxa"/>
          </w:tcPr>
          <w:p w:rsidR="00FC2DCB" w:rsidRDefault="00DC776C">
            <w:pPr>
              <w:pStyle w:val="TableParagraph"/>
              <w:spacing w:before="48" w:line="234" w:lineRule="exact"/>
              <w:ind w:left="536" w:right="526"/>
              <w:jc w:val="center"/>
            </w:pPr>
            <w:r>
              <w:t>10</w:t>
            </w:r>
          </w:p>
        </w:tc>
        <w:tc>
          <w:tcPr>
            <w:tcW w:w="1398" w:type="dxa"/>
          </w:tcPr>
          <w:p w:rsidR="00FC2DCB" w:rsidRDefault="00FC2DCB">
            <w:pPr>
              <w:pStyle w:val="TableParagraph"/>
              <w:rPr>
                <w:rFonts w:ascii="Times New Roman"/>
              </w:rPr>
            </w:pPr>
          </w:p>
        </w:tc>
        <w:tc>
          <w:tcPr>
            <w:tcW w:w="1456" w:type="dxa"/>
          </w:tcPr>
          <w:p w:rsidR="00FC2DCB" w:rsidRDefault="00DC776C">
            <w:pPr>
              <w:pStyle w:val="TableParagraph"/>
              <w:spacing w:before="48" w:line="234" w:lineRule="exact"/>
              <w:ind w:left="522" w:right="513"/>
              <w:jc w:val="center"/>
            </w:pPr>
            <w:r>
              <w:t>15</w:t>
            </w:r>
          </w:p>
        </w:tc>
        <w:tc>
          <w:tcPr>
            <w:tcW w:w="1197" w:type="dxa"/>
          </w:tcPr>
          <w:p w:rsidR="00FC2DCB" w:rsidRDefault="00DC776C">
            <w:pPr>
              <w:pStyle w:val="TableParagraph"/>
              <w:spacing w:before="24"/>
              <w:ind w:left="85" w:right="79"/>
              <w:jc w:val="center"/>
            </w:pPr>
            <w:r>
              <w:t>10</w:t>
            </w:r>
          </w:p>
        </w:tc>
        <w:tc>
          <w:tcPr>
            <w:tcW w:w="1355" w:type="dxa"/>
          </w:tcPr>
          <w:p w:rsidR="00FC2DCB" w:rsidRDefault="00FC2DCB">
            <w:pPr>
              <w:pStyle w:val="TableParagraph"/>
              <w:rPr>
                <w:rFonts w:ascii="Times New Roman"/>
              </w:rPr>
            </w:pPr>
          </w:p>
        </w:tc>
      </w:tr>
      <w:tr w:rsidR="00FC2DCB">
        <w:trPr>
          <w:trHeight w:val="297"/>
        </w:trPr>
        <w:tc>
          <w:tcPr>
            <w:tcW w:w="1016" w:type="dxa"/>
          </w:tcPr>
          <w:p w:rsidR="00FC2DCB" w:rsidRDefault="00DC776C">
            <w:pPr>
              <w:pStyle w:val="TableParagraph"/>
              <w:spacing w:before="43" w:line="234" w:lineRule="exact"/>
              <w:ind w:left="246" w:right="230"/>
              <w:jc w:val="center"/>
            </w:pPr>
            <w:r>
              <w:t>Total</w:t>
            </w:r>
          </w:p>
        </w:tc>
        <w:tc>
          <w:tcPr>
            <w:tcW w:w="1482" w:type="dxa"/>
          </w:tcPr>
          <w:p w:rsidR="00FC2DCB" w:rsidRDefault="00DC776C">
            <w:pPr>
              <w:pStyle w:val="TableParagraph"/>
              <w:spacing w:before="43" w:line="234" w:lineRule="exact"/>
              <w:ind w:left="538" w:right="526"/>
              <w:jc w:val="center"/>
            </w:pPr>
            <w:r>
              <w:t>182</w:t>
            </w:r>
          </w:p>
        </w:tc>
        <w:tc>
          <w:tcPr>
            <w:tcW w:w="1398" w:type="dxa"/>
          </w:tcPr>
          <w:p w:rsidR="00FC2DCB" w:rsidRDefault="00DC776C">
            <w:pPr>
              <w:pStyle w:val="TableParagraph"/>
              <w:spacing w:before="43" w:line="234" w:lineRule="exact"/>
              <w:ind w:left="574"/>
            </w:pPr>
            <w:r>
              <w:t>23</w:t>
            </w:r>
          </w:p>
        </w:tc>
        <w:tc>
          <w:tcPr>
            <w:tcW w:w="1456" w:type="dxa"/>
          </w:tcPr>
          <w:p w:rsidR="00FC2DCB" w:rsidRDefault="00DC776C">
            <w:pPr>
              <w:pStyle w:val="TableParagraph"/>
              <w:spacing w:before="43" w:line="234" w:lineRule="exact"/>
              <w:ind w:left="524" w:right="513"/>
              <w:jc w:val="center"/>
            </w:pPr>
            <w:r>
              <w:t>174</w:t>
            </w:r>
          </w:p>
        </w:tc>
        <w:tc>
          <w:tcPr>
            <w:tcW w:w="1197" w:type="dxa"/>
          </w:tcPr>
          <w:p w:rsidR="00FC2DCB" w:rsidRDefault="00DC776C">
            <w:pPr>
              <w:pStyle w:val="TableParagraph"/>
              <w:spacing w:before="43" w:line="234" w:lineRule="exact"/>
              <w:ind w:left="87" w:right="79"/>
              <w:jc w:val="center"/>
            </w:pPr>
            <w:r>
              <w:t>151</w:t>
            </w:r>
          </w:p>
        </w:tc>
        <w:tc>
          <w:tcPr>
            <w:tcW w:w="1355" w:type="dxa"/>
          </w:tcPr>
          <w:p w:rsidR="00FC2DCB" w:rsidRDefault="00DC776C">
            <w:pPr>
              <w:pStyle w:val="TableParagraph"/>
              <w:spacing w:before="43" w:line="234" w:lineRule="exact"/>
              <w:ind w:left="534" w:right="525"/>
              <w:jc w:val="center"/>
            </w:pPr>
            <w:r>
              <w:t>10</w:t>
            </w:r>
          </w:p>
        </w:tc>
      </w:tr>
    </w:tbl>
    <w:p w:rsidR="00FC2DCB" w:rsidRDefault="00FC2DCB">
      <w:pPr>
        <w:spacing w:line="234" w:lineRule="exact"/>
        <w:jc w:val="center"/>
        <w:sectPr w:rsidR="00FC2DCB">
          <w:pgSz w:w="11910" w:h="16840"/>
          <w:pgMar w:top="960" w:right="0" w:bottom="280" w:left="1680" w:header="752"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8"/>
        <w:rPr>
          <w:b/>
          <w:sz w:val="23"/>
        </w:rPr>
      </w:pPr>
    </w:p>
    <w:p w:rsidR="00FC2DCB" w:rsidRDefault="00DC776C">
      <w:pPr>
        <w:spacing w:before="92"/>
        <w:ind w:left="586"/>
        <w:rPr>
          <w:b/>
          <w:sz w:val="24"/>
        </w:rPr>
      </w:pPr>
      <w:r>
        <w:rPr>
          <w:b/>
          <w:sz w:val="24"/>
        </w:rPr>
        <w:t>Lampiran 4</w:t>
      </w:r>
    </w:p>
    <w:p w:rsidR="00FC2DCB" w:rsidRDefault="00DC776C">
      <w:pPr>
        <w:spacing w:before="144" w:line="237" w:lineRule="auto"/>
        <w:ind w:left="1119" w:right="1862" w:firstLine="172"/>
        <w:rPr>
          <w:b/>
          <w:sz w:val="24"/>
        </w:rPr>
      </w:pPr>
      <w:r>
        <w:rPr>
          <w:b/>
          <w:sz w:val="24"/>
        </w:rPr>
        <w:t>Master Tabulasi Jumlah Resep Obat Tetes Mata Antibiotik di UPT.Rumah Sakit Khusus Mata Provinsi Sumut November 2019</w:t>
      </w:r>
    </w:p>
    <w:p w:rsidR="00FC2DCB" w:rsidRDefault="00FC2DCB">
      <w:pPr>
        <w:pStyle w:val="BodyText"/>
        <w:spacing w:before="6"/>
        <w:rPr>
          <w:b/>
          <w:sz w:val="11"/>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1477"/>
        <w:gridCol w:w="1398"/>
        <w:gridCol w:w="1451"/>
        <w:gridCol w:w="1197"/>
        <w:gridCol w:w="1355"/>
      </w:tblGrid>
      <w:tr w:rsidR="00FC2DCB">
        <w:trPr>
          <w:trHeight w:val="311"/>
        </w:trPr>
        <w:tc>
          <w:tcPr>
            <w:tcW w:w="1016" w:type="dxa"/>
            <w:vMerge w:val="restart"/>
          </w:tcPr>
          <w:p w:rsidR="00FC2DCB" w:rsidRDefault="00FC2DCB">
            <w:pPr>
              <w:pStyle w:val="TableParagraph"/>
              <w:spacing w:before="5"/>
              <w:rPr>
                <w:b/>
                <w:sz w:val="30"/>
              </w:rPr>
            </w:pPr>
          </w:p>
          <w:p w:rsidR="00FC2DCB" w:rsidRDefault="00DC776C">
            <w:pPr>
              <w:pStyle w:val="TableParagraph"/>
              <w:ind w:left="110"/>
            </w:pPr>
            <w:r>
              <w:t>Tanggal</w:t>
            </w:r>
          </w:p>
        </w:tc>
        <w:tc>
          <w:tcPr>
            <w:tcW w:w="6878" w:type="dxa"/>
            <w:gridSpan w:val="5"/>
          </w:tcPr>
          <w:p w:rsidR="00FC2DCB" w:rsidRDefault="00DC776C">
            <w:pPr>
              <w:pStyle w:val="TableParagraph"/>
              <w:spacing w:before="28"/>
              <w:ind w:left="1648"/>
            </w:pPr>
            <w:r>
              <w:t>Nama Sediaan Antibiotik Tetes Mata</w:t>
            </w:r>
          </w:p>
        </w:tc>
      </w:tr>
      <w:tr w:rsidR="00FC2DCB">
        <w:trPr>
          <w:trHeight w:val="314"/>
        </w:trPr>
        <w:tc>
          <w:tcPr>
            <w:tcW w:w="1016" w:type="dxa"/>
            <w:vMerge/>
            <w:tcBorders>
              <w:top w:val="nil"/>
            </w:tcBorders>
          </w:tcPr>
          <w:p w:rsidR="00FC2DCB" w:rsidRDefault="00FC2DCB">
            <w:pPr>
              <w:rPr>
                <w:sz w:val="2"/>
                <w:szCs w:val="2"/>
              </w:rPr>
            </w:pPr>
          </w:p>
        </w:tc>
        <w:tc>
          <w:tcPr>
            <w:tcW w:w="1477" w:type="dxa"/>
            <w:vMerge w:val="restart"/>
          </w:tcPr>
          <w:p w:rsidR="00FC2DCB" w:rsidRDefault="00DC776C">
            <w:pPr>
              <w:pStyle w:val="TableParagraph"/>
              <w:spacing w:before="192"/>
              <w:ind w:left="126"/>
            </w:pPr>
            <w:r>
              <w:t>Levofloxacin</w:t>
            </w:r>
          </w:p>
        </w:tc>
        <w:tc>
          <w:tcPr>
            <w:tcW w:w="1398" w:type="dxa"/>
            <w:vMerge w:val="restart"/>
          </w:tcPr>
          <w:p w:rsidR="00FC2DCB" w:rsidRDefault="00DC776C">
            <w:pPr>
              <w:pStyle w:val="TableParagraph"/>
              <w:spacing w:before="192"/>
              <w:ind w:left="123"/>
            </w:pPr>
            <w:r>
              <w:t>Oflofloxacin</w:t>
            </w:r>
          </w:p>
        </w:tc>
        <w:tc>
          <w:tcPr>
            <w:tcW w:w="1451" w:type="dxa"/>
            <w:vMerge w:val="restart"/>
          </w:tcPr>
          <w:p w:rsidR="00FC2DCB" w:rsidRDefault="00DC776C">
            <w:pPr>
              <w:pStyle w:val="TableParagraph"/>
              <w:spacing w:before="192"/>
              <w:ind w:left="127"/>
            </w:pPr>
            <w:r>
              <w:t>Cipofloxacin</w:t>
            </w:r>
          </w:p>
        </w:tc>
        <w:tc>
          <w:tcPr>
            <w:tcW w:w="1197" w:type="dxa"/>
            <w:tcBorders>
              <w:bottom w:val="nil"/>
            </w:tcBorders>
          </w:tcPr>
          <w:p w:rsidR="00FC2DCB" w:rsidRDefault="00DC776C">
            <w:pPr>
              <w:pStyle w:val="TableParagraph"/>
              <w:spacing w:before="28"/>
              <w:ind w:left="88" w:right="79"/>
              <w:jc w:val="center"/>
            </w:pPr>
            <w:r>
              <w:t>Neomycin</w:t>
            </w:r>
          </w:p>
        </w:tc>
        <w:tc>
          <w:tcPr>
            <w:tcW w:w="1355" w:type="dxa"/>
            <w:vMerge w:val="restart"/>
          </w:tcPr>
          <w:p w:rsidR="00FC2DCB" w:rsidRDefault="00DC776C">
            <w:pPr>
              <w:pStyle w:val="TableParagraph"/>
              <w:spacing w:before="192"/>
              <w:ind w:left="115"/>
            </w:pPr>
            <w:r>
              <w:t>Gentamicin</w:t>
            </w:r>
          </w:p>
        </w:tc>
      </w:tr>
      <w:tr w:rsidR="00FC2DCB">
        <w:trPr>
          <w:trHeight w:val="313"/>
        </w:trPr>
        <w:tc>
          <w:tcPr>
            <w:tcW w:w="1016" w:type="dxa"/>
            <w:vMerge/>
            <w:tcBorders>
              <w:top w:val="nil"/>
            </w:tcBorders>
          </w:tcPr>
          <w:p w:rsidR="00FC2DCB" w:rsidRDefault="00FC2DCB">
            <w:pPr>
              <w:rPr>
                <w:sz w:val="2"/>
                <w:szCs w:val="2"/>
              </w:rPr>
            </w:pPr>
          </w:p>
        </w:tc>
        <w:tc>
          <w:tcPr>
            <w:tcW w:w="1477" w:type="dxa"/>
            <w:vMerge/>
            <w:tcBorders>
              <w:top w:val="nil"/>
            </w:tcBorders>
          </w:tcPr>
          <w:p w:rsidR="00FC2DCB" w:rsidRDefault="00FC2DCB">
            <w:pPr>
              <w:rPr>
                <w:sz w:val="2"/>
                <w:szCs w:val="2"/>
              </w:rPr>
            </w:pPr>
          </w:p>
        </w:tc>
        <w:tc>
          <w:tcPr>
            <w:tcW w:w="1398" w:type="dxa"/>
            <w:vMerge/>
            <w:tcBorders>
              <w:top w:val="nil"/>
            </w:tcBorders>
          </w:tcPr>
          <w:p w:rsidR="00FC2DCB" w:rsidRDefault="00FC2DCB">
            <w:pPr>
              <w:rPr>
                <w:sz w:val="2"/>
                <w:szCs w:val="2"/>
              </w:rPr>
            </w:pPr>
          </w:p>
        </w:tc>
        <w:tc>
          <w:tcPr>
            <w:tcW w:w="1451" w:type="dxa"/>
            <w:vMerge/>
            <w:tcBorders>
              <w:top w:val="nil"/>
            </w:tcBorders>
          </w:tcPr>
          <w:p w:rsidR="00FC2DCB" w:rsidRDefault="00FC2DCB">
            <w:pPr>
              <w:rPr>
                <w:sz w:val="2"/>
                <w:szCs w:val="2"/>
              </w:rPr>
            </w:pPr>
          </w:p>
        </w:tc>
        <w:tc>
          <w:tcPr>
            <w:tcW w:w="1197" w:type="dxa"/>
            <w:tcBorders>
              <w:top w:val="nil"/>
            </w:tcBorders>
          </w:tcPr>
          <w:p w:rsidR="00FC2DCB" w:rsidRDefault="00DC776C">
            <w:pPr>
              <w:pStyle w:val="TableParagraph"/>
              <w:spacing w:before="26"/>
              <w:ind w:left="83" w:right="79"/>
              <w:jc w:val="center"/>
            </w:pPr>
            <w:r>
              <w:t>Sulfate</w:t>
            </w:r>
          </w:p>
        </w:tc>
        <w:tc>
          <w:tcPr>
            <w:tcW w:w="1355" w:type="dxa"/>
            <w:vMerge/>
            <w:tcBorders>
              <w:top w:val="nil"/>
            </w:tcBorders>
          </w:tcPr>
          <w:p w:rsidR="00FC2DCB" w:rsidRDefault="00FC2DCB">
            <w:pPr>
              <w:rPr>
                <w:sz w:val="2"/>
                <w:szCs w:val="2"/>
              </w:rPr>
            </w:pPr>
          </w:p>
        </w:tc>
      </w:tr>
      <w:tr w:rsidR="00FC2DCB">
        <w:trPr>
          <w:trHeight w:val="311"/>
        </w:trPr>
        <w:tc>
          <w:tcPr>
            <w:tcW w:w="1016" w:type="dxa"/>
          </w:tcPr>
          <w:p w:rsidR="00FC2DCB" w:rsidRDefault="00DC776C">
            <w:pPr>
              <w:pStyle w:val="TableParagraph"/>
              <w:spacing w:before="57" w:line="234" w:lineRule="exact"/>
              <w:ind w:left="9"/>
              <w:jc w:val="center"/>
            </w:pPr>
            <w:r>
              <w:t>1</w:t>
            </w:r>
          </w:p>
        </w:tc>
        <w:tc>
          <w:tcPr>
            <w:tcW w:w="1477" w:type="dxa"/>
          </w:tcPr>
          <w:p w:rsidR="00FC2DCB" w:rsidRDefault="00DC776C">
            <w:pPr>
              <w:pStyle w:val="TableParagraph"/>
              <w:spacing w:before="57" w:line="234" w:lineRule="exact"/>
              <w:ind w:left="678"/>
            </w:pPr>
            <w:r>
              <w:t>5</w:t>
            </w:r>
          </w:p>
        </w:tc>
        <w:tc>
          <w:tcPr>
            <w:tcW w:w="1398" w:type="dxa"/>
          </w:tcPr>
          <w:p w:rsidR="00FC2DCB" w:rsidRDefault="00DC776C">
            <w:pPr>
              <w:pStyle w:val="TableParagraph"/>
              <w:spacing w:before="57" w:line="234" w:lineRule="exact"/>
              <w:ind w:left="637"/>
            </w:pPr>
            <w:r>
              <w:t>4</w:t>
            </w:r>
          </w:p>
        </w:tc>
        <w:tc>
          <w:tcPr>
            <w:tcW w:w="1451" w:type="dxa"/>
          </w:tcPr>
          <w:p w:rsidR="00FC2DCB" w:rsidRDefault="00DC776C">
            <w:pPr>
              <w:pStyle w:val="TableParagraph"/>
              <w:spacing w:before="57" w:line="234" w:lineRule="exact"/>
              <w:ind w:left="12"/>
              <w:jc w:val="center"/>
            </w:pPr>
            <w:r>
              <w:t>4</w:t>
            </w:r>
          </w:p>
        </w:tc>
        <w:tc>
          <w:tcPr>
            <w:tcW w:w="1197" w:type="dxa"/>
          </w:tcPr>
          <w:p w:rsidR="00FC2DCB" w:rsidRDefault="00DC776C">
            <w:pPr>
              <w:pStyle w:val="TableParagraph"/>
              <w:spacing w:before="28"/>
              <w:ind w:left="86" w:right="79"/>
              <w:jc w:val="center"/>
            </w:pPr>
            <w:r>
              <w:t>10</w:t>
            </w:r>
          </w:p>
        </w:tc>
        <w:tc>
          <w:tcPr>
            <w:tcW w:w="1355" w:type="dxa"/>
          </w:tcPr>
          <w:p w:rsidR="00FC2DCB" w:rsidRDefault="00DC776C">
            <w:pPr>
              <w:pStyle w:val="TableParagraph"/>
              <w:spacing w:before="28"/>
              <w:ind w:right="609"/>
              <w:jc w:val="right"/>
            </w:pPr>
            <w:r>
              <w:t>2</w:t>
            </w:r>
          </w:p>
        </w:tc>
      </w:tr>
      <w:tr w:rsidR="00FC2DCB">
        <w:trPr>
          <w:trHeight w:val="311"/>
        </w:trPr>
        <w:tc>
          <w:tcPr>
            <w:tcW w:w="1016" w:type="dxa"/>
          </w:tcPr>
          <w:p w:rsidR="00FC2DCB" w:rsidRDefault="00DC776C">
            <w:pPr>
              <w:pStyle w:val="TableParagraph"/>
              <w:spacing w:before="57" w:line="234" w:lineRule="exact"/>
              <w:ind w:left="9"/>
              <w:jc w:val="center"/>
            </w:pPr>
            <w:r>
              <w:t>2</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9"/>
              <w:jc w:val="center"/>
            </w:pPr>
            <w:r>
              <w:t>3</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6"/>
        </w:trPr>
        <w:tc>
          <w:tcPr>
            <w:tcW w:w="1016" w:type="dxa"/>
          </w:tcPr>
          <w:p w:rsidR="00FC2DCB" w:rsidRDefault="00DC776C">
            <w:pPr>
              <w:pStyle w:val="TableParagraph"/>
              <w:spacing w:before="62" w:line="234" w:lineRule="exact"/>
              <w:ind w:left="9"/>
              <w:jc w:val="center"/>
            </w:pPr>
            <w:r>
              <w:t>4</w:t>
            </w:r>
          </w:p>
        </w:tc>
        <w:tc>
          <w:tcPr>
            <w:tcW w:w="1477" w:type="dxa"/>
          </w:tcPr>
          <w:p w:rsidR="00FC2DCB" w:rsidRDefault="00DC776C">
            <w:pPr>
              <w:pStyle w:val="TableParagraph"/>
              <w:spacing w:before="62" w:line="234" w:lineRule="exact"/>
              <w:ind w:left="616"/>
            </w:pPr>
            <w:r>
              <w:t>10</w:t>
            </w:r>
          </w:p>
        </w:tc>
        <w:tc>
          <w:tcPr>
            <w:tcW w:w="1398" w:type="dxa"/>
          </w:tcPr>
          <w:p w:rsidR="00FC2DCB" w:rsidRDefault="00DC776C">
            <w:pPr>
              <w:pStyle w:val="TableParagraph"/>
              <w:spacing w:before="62" w:line="234" w:lineRule="exact"/>
              <w:ind w:left="637"/>
            </w:pPr>
            <w:r>
              <w:t>3</w:t>
            </w:r>
          </w:p>
        </w:tc>
        <w:tc>
          <w:tcPr>
            <w:tcW w:w="1451" w:type="dxa"/>
          </w:tcPr>
          <w:p w:rsidR="00FC2DCB" w:rsidRDefault="00DC776C">
            <w:pPr>
              <w:pStyle w:val="TableParagraph"/>
              <w:spacing w:before="62" w:line="234" w:lineRule="exact"/>
              <w:ind w:left="522" w:right="508"/>
              <w:jc w:val="center"/>
            </w:pPr>
            <w:r>
              <w:t>15</w:t>
            </w:r>
          </w:p>
        </w:tc>
        <w:tc>
          <w:tcPr>
            <w:tcW w:w="1197" w:type="dxa"/>
          </w:tcPr>
          <w:p w:rsidR="00FC2DCB" w:rsidRDefault="00DC776C">
            <w:pPr>
              <w:pStyle w:val="TableParagraph"/>
              <w:spacing w:before="33"/>
              <w:ind w:left="86" w:right="79"/>
              <w:jc w:val="center"/>
            </w:pPr>
            <w:r>
              <w:t>15</w:t>
            </w:r>
          </w:p>
        </w:tc>
        <w:tc>
          <w:tcPr>
            <w:tcW w:w="1355" w:type="dxa"/>
          </w:tcPr>
          <w:p w:rsidR="00FC2DCB" w:rsidRDefault="00DC776C">
            <w:pPr>
              <w:pStyle w:val="TableParagraph"/>
              <w:spacing w:before="33"/>
              <w:ind w:right="609"/>
              <w:jc w:val="right"/>
            </w:pPr>
            <w:r>
              <w:t>2</w:t>
            </w:r>
          </w:p>
        </w:tc>
      </w:tr>
      <w:tr w:rsidR="00FC2DCB">
        <w:trPr>
          <w:trHeight w:val="312"/>
        </w:trPr>
        <w:tc>
          <w:tcPr>
            <w:tcW w:w="1016" w:type="dxa"/>
          </w:tcPr>
          <w:p w:rsidR="00FC2DCB" w:rsidRDefault="00DC776C">
            <w:pPr>
              <w:pStyle w:val="TableParagraph"/>
              <w:spacing w:before="58" w:line="234" w:lineRule="exact"/>
              <w:ind w:left="9"/>
              <w:jc w:val="center"/>
            </w:pPr>
            <w:r>
              <w:t>5</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9"/>
              <w:ind w:left="86" w:right="79"/>
              <w:jc w:val="center"/>
            </w:pPr>
            <w:r>
              <w:t>10</w:t>
            </w: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9"/>
              <w:jc w:val="center"/>
            </w:pPr>
            <w:r>
              <w:t>6</w:t>
            </w:r>
          </w:p>
        </w:tc>
        <w:tc>
          <w:tcPr>
            <w:tcW w:w="1477" w:type="dxa"/>
          </w:tcPr>
          <w:p w:rsidR="00FC2DCB" w:rsidRDefault="00DC776C">
            <w:pPr>
              <w:pStyle w:val="TableParagraph"/>
              <w:spacing w:before="57" w:line="234" w:lineRule="exact"/>
              <w:ind w:left="678"/>
            </w:pPr>
            <w:r>
              <w:t>8</w:t>
            </w:r>
          </w:p>
        </w:tc>
        <w:tc>
          <w:tcPr>
            <w:tcW w:w="1398" w:type="dxa"/>
          </w:tcPr>
          <w:p w:rsidR="00FC2DCB" w:rsidRDefault="00DC776C">
            <w:pPr>
              <w:pStyle w:val="TableParagraph"/>
              <w:spacing w:before="57" w:line="234" w:lineRule="exact"/>
              <w:ind w:left="637"/>
            </w:pPr>
            <w:r>
              <w:t>2</w:t>
            </w:r>
          </w:p>
        </w:tc>
        <w:tc>
          <w:tcPr>
            <w:tcW w:w="1451" w:type="dxa"/>
          </w:tcPr>
          <w:p w:rsidR="00FC2DCB" w:rsidRDefault="00DC776C">
            <w:pPr>
              <w:pStyle w:val="TableParagraph"/>
              <w:spacing w:before="57" w:line="234" w:lineRule="exact"/>
              <w:ind w:left="522" w:right="508"/>
              <w:jc w:val="center"/>
            </w:pPr>
            <w:r>
              <w:t>15</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8"/>
              <w:ind w:right="609"/>
              <w:jc w:val="right"/>
            </w:pPr>
            <w:r>
              <w:t>1</w:t>
            </w:r>
          </w:p>
        </w:tc>
      </w:tr>
      <w:tr w:rsidR="00FC2DCB">
        <w:trPr>
          <w:trHeight w:val="316"/>
        </w:trPr>
        <w:tc>
          <w:tcPr>
            <w:tcW w:w="1016" w:type="dxa"/>
          </w:tcPr>
          <w:p w:rsidR="00FC2DCB" w:rsidRDefault="00DC776C">
            <w:pPr>
              <w:pStyle w:val="TableParagraph"/>
              <w:spacing w:before="62" w:line="234" w:lineRule="exact"/>
              <w:ind w:left="9"/>
              <w:jc w:val="center"/>
            </w:pPr>
            <w:r>
              <w:t>7</w:t>
            </w:r>
          </w:p>
        </w:tc>
        <w:tc>
          <w:tcPr>
            <w:tcW w:w="1477" w:type="dxa"/>
          </w:tcPr>
          <w:p w:rsidR="00FC2DCB" w:rsidRDefault="00DC776C">
            <w:pPr>
              <w:pStyle w:val="TableParagraph"/>
              <w:spacing w:before="62" w:line="234" w:lineRule="exact"/>
              <w:ind w:left="616"/>
            </w:pPr>
            <w:r>
              <w:t>10</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62" w:line="234" w:lineRule="exact"/>
              <w:ind w:left="522" w:right="508"/>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9"/>
              <w:jc w:val="center"/>
            </w:pPr>
            <w:r>
              <w:t>8</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8"/>
              <w:ind w:left="5"/>
              <w:jc w:val="center"/>
            </w:pPr>
            <w:r>
              <w:t>8</w:t>
            </w: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9"/>
              <w:jc w:val="center"/>
            </w:pPr>
            <w:r>
              <w:t>9</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6"/>
        </w:trPr>
        <w:tc>
          <w:tcPr>
            <w:tcW w:w="1016" w:type="dxa"/>
          </w:tcPr>
          <w:p w:rsidR="00FC2DCB" w:rsidRDefault="00DC776C">
            <w:pPr>
              <w:pStyle w:val="TableParagraph"/>
              <w:spacing w:before="62" w:line="235" w:lineRule="exact"/>
              <w:ind w:left="241" w:right="230"/>
              <w:jc w:val="center"/>
            </w:pPr>
            <w:r>
              <w:t>10</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11</w:t>
            </w:r>
          </w:p>
        </w:tc>
        <w:tc>
          <w:tcPr>
            <w:tcW w:w="1477" w:type="dxa"/>
          </w:tcPr>
          <w:p w:rsidR="00FC2DCB" w:rsidRDefault="00DC776C">
            <w:pPr>
              <w:pStyle w:val="TableParagraph"/>
              <w:spacing w:before="57" w:line="234" w:lineRule="exact"/>
              <w:ind w:left="616"/>
            </w:pPr>
            <w:r>
              <w:t>10</w:t>
            </w:r>
          </w:p>
        </w:tc>
        <w:tc>
          <w:tcPr>
            <w:tcW w:w="1398" w:type="dxa"/>
          </w:tcPr>
          <w:p w:rsidR="00FC2DCB" w:rsidRDefault="00DC776C">
            <w:pPr>
              <w:pStyle w:val="TableParagraph"/>
              <w:spacing w:before="57" w:line="234" w:lineRule="exact"/>
              <w:ind w:left="637"/>
            </w:pPr>
            <w:r>
              <w:t>2</w:t>
            </w:r>
          </w:p>
        </w:tc>
        <w:tc>
          <w:tcPr>
            <w:tcW w:w="1451" w:type="dxa"/>
          </w:tcPr>
          <w:p w:rsidR="00FC2DCB" w:rsidRDefault="00DC776C">
            <w:pPr>
              <w:pStyle w:val="TableParagraph"/>
              <w:spacing w:before="57" w:line="234" w:lineRule="exact"/>
              <w:ind w:left="522" w:right="508"/>
              <w:jc w:val="center"/>
            </w:pPr>
            <w:r>
              <w:t>15</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8"/>
              <w:ind w:right="609"/>
              <w:jc w:val="right"/>
            </w:pPr>
            <w:r>
              <w:t>1</w:t>
            </w:r>
          </w:p>
        </w:tc>
      </w:tr>
      <w:tr w:rsidR="00FC2DCB">
        <w:trPr>
          <w:trHeight w:val="311"/>
        </w:trPr>
        <w:tc>
          <w:tcPr>
            <w:tcW w:w="1016" w:type="dxa"/>
          </w:tcPr>
          <w:p w:rsidR="00FC2DCB" w:rsidRDefault="00DC776C">
            <w:pPr>
              <w:pStyle w:val="TableParagraph"/>
              <w:spacing w:before="57" w:line="234" w:lineRule="exact"/>
              <w:ind w:left="241" w:right="230"/>
              <w:jc w:val="center"/>
            </w:pPr>
            <w:r>
              <w:t>12</w:t>
            </w:r>
          </w:p>
        </w:tc>
        <w:tc>
          <w:tcPr>
            <w:tcW w:w="1477" w:type="dxa"/>
          </w:tcPr>
          <w:p w:rsidR="00FC2DCB" w:rsidRDefault="00DC776C">
            <w:pPr>
              <w:pStyle w:val="TableParagraph"/>
              <w:spacing w:before="57" w:line="234" w:lineRule="exact"/>
              <w:ind w:left="678"/>
            </w:pPr>
            <w:r>
              <w:t>8</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8"/>
              <w:ind w:left="5"/>
              <w:jc w:val="center"/>
            </w:pPr>
            <w:r>
              <w:t>7</w:t>
            </w: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13</w:t>
            </w:r>
          </w:p>
        </w:tc>
        <w:tc>
          <w:tcPr>
            <w:tcW w:w="1477" w:type="dxa"/>
          </w:tcPr>
          <w:p w:rsidR="00FC2DCB" w:rsidRDefault="00DC776C">
            <w:pPr>
              <w:pStyle w:val="TableParagraph"/>
              <w:spacing w:before="57" w:line="234" w:lineRule="exact"/>
              <w:ind w:left="616"/>
            </w:pPr>
            <w:r>
              <w:t>10</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57" w:line="234" w:lineRule="exact"/>
              <w:ind w:left="522" w:right="508"/>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6"/>
        </w:trPr>
        <w:tc>
          <w:tcPr>
            <w:tcW w:w="1016" w:type="dxa"/>
          </w:tcPr>
          <w:p w:rsidR="00FC2DCB" w:rsidRDefault="00DC776C">
            <w:pPr>
              <w:pStyle w:val="TableParagraph"/>
              <w:spacing w:before="62" w:line="234" w:lineRule="exact"/>
              <w:ind w:left="241" w:right="230"/>
              <w:jc w:val="center"/>
            </w:pPr>
            <w:r>
              <w:t>14</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8"/>
              <w:ind w:right="609"/>
              <w:jc w:val="right"/>
            </w:pPr>
            <w:r>
              <w:t>2</w:t>
            </w:r>
          </w:p>
        </w:tc>
      </w:tr>
      <w:tr w:rsidR="00FC2DCB">
        <w:trPr>
          <w:trHeight w:val="311"/>
        </w:trPr>
        <w:tc>
          <w:tcPr>
            <w:tcW w:w="1016" w:type="dxa"/>
          </w:tcPr>
          <w:p w:rsidR="00FC2DCB" w:rsidRDefault="00DC776C">
            <w:pPr>
              <w:pStyle w:val="TableParagraph"/>
              <w:spacing w:before="57" w:line="234" w:lineRule="exact"/>
              <w:ind w:left="241" w:right="230"/>
              <w:jc w:val="center"/>
            </w:pPr>
            <w:r>
              <w:t>15</w:t>
            </w:r>
          </w:p>
        </w:tc>
        <w:tc>
          <w:tcPr>
            <w:tcW w:w="1477" w:type="dxa"/>
          </w:tcPr>
          <w:p w:rsidR="00FC2DCB" w:rsidRDefault="00DC776C">
            <w:pPr>
              <w:pStyle w:val="TableParagraph"/>
              <w:spacing w:before="57" w:line="234" w:lineRule="exact"/>
              <w:ind w:left="678"/>
            </w:pPr>
            <w:r>
              <w:t>7</w:t>
            </w:r>
          </w:p>
        </w:tc>
        <w:tc>
          <w:tcPr>
            <w:tcW w:w="1398" w:type="dxa"/>
          </w:tcPr>
          <w:p w:rsidR="00FC2DCB" w:rsidRDefault="00DC776C">
            <w:pPr>
              <w:pStyle w:val="TableParagraph"/>
              <w:spacing w:before="57" w:line="234" w:lineRule="exact"/>
              <w:ind w:left="637"/>
            </w:pPr>
            <w:r>
              <w:t>2</w:t>
            </w:r>
          </w:p>
        </w:tc>
        <w:tc>
          <w:tcPr>
            <w:tcW w:w="1451" w:type="dxa"/>
          </w:tcPr>
          <w:p w:rsidR="00FC2DCB" w:rsidRDefault="00DC776C">
            <w:pPr>
              <w:pStyle w:val="TableParagraph"/>
              <w:spacing w:before="57" w:line="234" w:lineRule="exact"/>
              <w:ind w:left="522" w:right="508"/>
              <w:jc w:val="center"/>
            </w:pPr>
            <w:r>
              <w:t>10</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2"/>
        </w:trPr>
        <w:tc>
          <w:tcPr>
            <w:tcW w:w="1016" w:type="dxa"/>
          </w:tcPr>
          <w:p w:rsidR="00FC2DCB" w:rsidRDefault="00DC776C">
            <w:pPr>
              <w:pStyle w:val="TableParagraph"/>
              <w:spacing w:before="58" w:line="234" w:lineRule="exact"/>
              <w:ind w:left="241" w:right="230"/>
              <w:jc w:val="center"/>
            </w:pPr>
            <w:r>
              <w:t>16</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6"/>
        </w:trPr>
        <w:tc>
          <w:tcPr>
            <w:tcW w:w="1016" w:type="dxa"/>
          </w:tcPr>
          <w:p w:rsidR="00FC2DCB" w:rsidRDefault="00DC776C">
            <w:pPr>
              <w:pStyle w:val="TableParagraph"/>
              <w:spacing w:before="62" w:line="234" w:lineRule="exact"/>
              <w:ind w:left="241" w:right="230"/>
              <w:jc w:val="center"/>
            </w:pPr>
            <w:r>
              <w:t>17</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18</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8"/>
              <w:ind w:left="5"/>
              <w:jc w:val="center"/>
            </w:pPr>
            <w:r>
              <w:t>7</w:t>
            </w:r>
          </w:p>
        </w:tc>
        <w:tc>
          <w:tcPr>
            <w:tcW w:w="1355" w:type="dxa"/>
          </w:tcPr>
          <w:p w:rsidR="00FC2DCB" w:rsidRDefault="00DC776C">
            <w:pPr>
              <w:pStyle w:val="TableParagraph"/>
              <w:spacing w:before="28"/>
              <w:ind w:right="609"/>
              <w:jc w:val="right"/>
            </w:pPr>
            <w:r>
              <w:t>2</w:t>
            </w:r>
          </w:p>
        </w:tc>
      </w:tr>
      <w:tr w:rsidR="00FC2DCB">
        <w:trPr>
          <w:trHeight w:val="311"/>
        </w:trPr>
        <w:tc>
          <w:tcPr>
            <w:tcW w:w="1016" w:type="dxa"/>
          </w:tcPr>
          <w:p w:rsidR="00FC2DCB" w:rsidRDefault="00DC776C">
            <w:pPr>
              <w:pStyle w:val="TableParagraph"/>
              <w:spacing w:before="57" w:line="234" w:lineRule="exact"/>
              <w:ind w:left="241" w:right="230"/>
              <w:jc w:val="center"/>
            </w:pPr>
            <w:r>
              <w:t>19</w:t>
            </w:r>
          </w:p>
        </w:tc>
        <w:tc>
          <w:tcPr>
            <w:tcW w:w="1477" w:type="dxa"/>
          </w:tcPr>
          <w:p w:rsidR="00FC2DCB" w:rsidRDefault="00DC776C">
            <w:pPr>
              <w:pStyle w:val="TableParagraph"/>
              <w:spacing w:before="57" w:line="234" w:lineRule="exact"/>
              <w:ind w:left="678"/>
            </w:pPr>
            <w:r>
              <w:t>4</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57" w:line="234" w:lineRule="exact"/>
              <w:ind w:left="522" w:right="508"/>
              <w:jc w:val="center"/>
            </w:pPr>
            <w:r>
              <w:t>12</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20</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7" w:line="234" w:lineRule="exact"/>
              <w:ind w:left="637"/>
            </w:pPr>
            <w:r>
              <w:t>3</w:t>
            </w: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8"/>
              <w:ind w:left="5"/>
              <w:jc w:val="center"/>
            </w:pPr>
            <w:r>
              <w:t>9</w:t>
            </w:r>
          </w:p>
        </w:tc>
        <w:tc>
          <w:tcPr>
            <w:tcW w:w="1355" w:type="dxa"/>
          </w:tcPr>
          <w:p w:rsidR="00FC2DCB" w:rsidRDefault="00FC2DCB">
            <w:pPr>
              <w:pStyle w:val="TableParagraph"/>
              <w:rPr>
                <w:rFonts w:ascii="Times New Roman"/>
              </w:rPr>
            </w:pPr>
          </w:p>
        </w:tc>
      </w:tr>
      <w:tr w:rsidR="00FC2DCB">
        <w:trPr>
          <w:trHeight w:val="317"/>
        </w:trPr>
        <w:tc>
          <w:tcPr>
            <w:tcW w:w="1016" w:type="dxa"/>
          </w:tcPr>
          <w:p w:rsidR="00FC2DCB" w:rsidRDefault="00DC776C">
            <w:pPr>
              <w:pStyle w:val="TableParagraph"/>
              <w:spacing w:before="63" w:line="234" w:lineRule="exact"/>
              <w:ind w:left="241" w:right="230"/>
              <w:jc w:val="center"/>
            </w:pPr>
            <w:r>
              <w:t>21</w:t>
            </w:r>
          </w:p>
        </w:tc>
        <w:tc>
          <w:tcPr>
            <w:tcW w:w="1477" w:type="dxa"/>
          </w:tcPr>
          <w:p w:rsidR="00FC2DCB" w:rsidRDefault="00DC776C">
            <w:pPr>
              <w:pStyle w:val="TableParagraph"/>
              <w:spacing w:before="63" w:line="234" w:lineRule="exact"/>
              <w:ind w:left="678"/>
            </w:pPr>
            <w:r>
              <w:t>5</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63" w:line="234" w:lineRule="exact"/>
              <w:ind w:left="522" w:right="508"/>
              <w:jc w:val="center"/>
            </w:pPr>
            <w:r>
              <w:t>12</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9"/>
              <w:ind w:right="609"/>
              <w:jc w:val="right"/>
            </w:pPr>
            <w:r>
              <w:t>2</w:t>
            </w:r>
          </w:p>
        </w:tc>
      </w:tr>
      <w:tr w:rsidR="00FC2DCB">
        <w:trPr>
          <w:trHeight w:val="311"/>
        </w:trPr>
        <w:tc>
          <w:tcPr>
            <w:tcW w:w="1016" w:type="dxa"/>
          </w:tcPr>
          <w:p w:rsidR="00FC2DCB" w:rsidRDefault="00DC776C">
            <w:pPr>
              <w:pStyle w:val="TableParagraph"/>
              <w:spacing w:before="57" w:line="234" w:lineRule="exact"/>
              <w:ind w:left="241" w:right="230"/>
              <w:jc w:val="center"/>
            </w:pPr>
            <w:r>
              <w:t>22</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7" w:line="234" w:lineRule="exact"/>
              <w:ind w:left="637"/>
            </w:pPr>
            <w:r>
              <w:t>3</w:t>
            </w: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23</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6"/>
        </w:trPr>
        <w:tc>
          <w:tcPr>
            <w:tcW w:w="1016" w:type="dxa"/>
          </w:tcPr>
          <w:p w:rsidR="00FC2DCB" w:rsidRDefault="00DC776C">
            <w:pPr>
              <w:pStyle w:val="TableParagraph"/>
              <w:spacing w:before="62" w:line="234" w:lineRule="exact"/>
              <w:ind w:left="241" w:right="230"/>
              <w:jc w:val="center"/>
            </w:pPr>
            <w:r>
              <w:t>24</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25</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7" w:line="234" w:lineRule="exact"/>
              <w:ind w:left="637"/>
            </w:pPr>
            <w:r>
              <w:t>3</w:t>
            </w: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8" w:line="234" w:lineRule="exact"/>
              <w:ind w:left="241" w:right="230"/>
              <w:jc w:val="center"/>
            </w:pPr>
            <w:r>
              <w:t>26</w:t>
            </w:r>
          </w:p>
        </w:tc>
        <w:tc>
          <w:tcPr>
            <w:tcW w:w="1477" w:type="dxa"/>
          </w:tcPr>
          <w:p w:rsidR="00FC2DCB" w:rsidRDefault="00DC776C">
            <w:pPr>
              <w:pStyle w:val="TableParagraph"/>
              <w:spacing w:before="58" w:line="234" w:lineRule="exact"/>
              <w:ind w:left="678"/>
            </w:pPr>
            <w:r>
              <w:t>6</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58" w:line="234" w:lineRule="exact"/>
              <w:ind w:left="522" w:right="508"/>
              <w:jc w:val="center"/>
            </w:pPr>
            <w:r>
              <w:t>15</w:t>
            </w:r>
          </w:p>
        </w:tc>
        <w:tc>
          <w:tcPr>
            <w:tcW w:w="1197" w:type="dxa"/>
          </w:tcPr>
          <w:p w:rsidR="00FC2DCB" w:rsidRDefault="00DC776C">
            <w:pPr>
              <w:pStyle w:val="TableParagraph"/>
              <w:spacing w:before="29"/>
              <w:ind w:left="5"/>
              <w:jc w:val="center"/>
            </w:pPr>
            <w:r>
              <w:t>9</w:t>
            </w:r>
          </w:p>
        </w:tc>
        <w:tc>
          <w:tcPr>
            <w:tcW w:w="1355" w:type="dxa"/>
          </w:tcPr>
          <w:p w:rsidR="00FC2DCB" w:rsidRDefault="00DC776C">
            <w:pPr>
              <w:pStyle w:val="TableParagraph"/>
              <w:spacing w:before="29"/>
              <w:ind w:right="609"/>
              <w:jc w:val="right"/>
            </w:pPr>
            <w:r>
              <w:t>2</w:t>
            </w:r>
          </w:p>
        </w:tc>
      </w:tr>
      <w:tr w:rsidR="00FC2DCB">
        <w:trPr>
          <w:trHeight w:val="311"/>
        </w:trPr>
        <w:tc>
          <w:tcPr>
            <w:tcW w:w="1016" w:type="dxa"/>
          </w:tcPr>
          <w:p w:rsidR="00FC2DCB" w:rsidRDefault="00DC776C">
            <w:pPr>
              <w:pStyle w:val="TableParagraph"/>
              <w:spacing w:before="57" w:line="234" w:lineRule="exact"/>
              <w:ind w:left="241" w:right="230"/>
              <w:jc w:val="center"/>
            </w:pPr>
            <w:r>
              <w:t>27</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57" w:line="234" w:lineRule="exact"/>
              <w:ind w:left="522" w:right="508"/>
              <w:jc w:val="center"/>
            </w:pPr>
            <w:r>
              <w:t>15</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8"/>
              <w:ind w:right="609"/>
              <w:jc w:val="right"/>
            </w:pPr>
            <w:r>
              <w:t>2</w:t>
            </w:r>
          </w:p>
        </w:tc>
      </w:tr>
      <w:tr w:rsidR="00FC2DCB">
        <w:trPr>
          <w:trHeight w:val="316"/>
        </w:trPr>
        <w:tc>
          <w:tcPr>
            <w:tcW w:w="1016" w:type="dxa"/>
          </w:tcPr>
          <w:p w:rsidR="00FC2DCB" w:rsidRDefault="00DC776C">
            <w:pPr>
              <w:pStyle w:val="TableParagraph"/>
              <w:spacing w:before="62" w:line="234" w:lineRule="exact"/>
              <w:ind w:left="241" w:right="230"/>
              <w:jc w:val="center"/>
            </w:pPr>
            <w:r>
              <w:t>28</w:t>
            </w:r>
          </w:p>
        </w:tc>
        <w:tc>
          <w:tcPr>
            <w:tcW w:w="1477" w:type="dxa"/>
          </w:tcPr>
          <w:p w:rsidR="00FC2DCB" w:rsidRDefault="00DC776C">
            <w:pPr>
              <w:pStyle w:val="TableParagraph"/>
              <w:spacing w:before="62" w:line="234" w:lineRule="exact"/>
              <w:ind w:left="616"/>
            </w:pPr>
            <w:r>
              <w:t>10</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11"/>
        </w:trPr>
        <w:tc>
          <w:tcPr>
            <w:tcW w:w="1016" w:type="dxa"/>
          </w:tcPr>
          <w:p w:rsidR="00FC2DCB" w:rsidRDefault="00DC776C">
            <w:pPr>
              <w:pStyle w:val="TableParagraph"/>
              <w:spacing w:before="57" w:line="234" w:lineRule="exact"/>
              <w:ind w:left="241" w:right="230"/>
              <w:jc w:val="center"/>
            </w:pPr>
            <w:r>
              <w:t>29</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7" w:line="234" w:lineRule="exact"/>
              <w:ind w:left="637"/>
            </w:pPr>
            <w:r>
              <w:t>3</w:t>
            </w:r>
          </w:p>
        </w:tc>
        <w:tc>
          <w:tcPr>
            <w:tcW w:w="1451" w:type="dxa"/>
          </w:tcPr>
          <w:p w:rsidR="00FC2DCB" w:rsidRDefault="00DC776C">
            <w:pPr>
              <w:pStyle w:val="TableParagraph"/>
              <w:spacing w:before="57" w:line="234" w:lineRule="exact"/>
              <w:ind w:left="522" w:right="508"/>
              <w:jc w:val="center"/>
            </w:pPr>
            <w:r>
              <w:t>10</w:t>
            </w:r>
          </w:p>
        </w:tc>
        <w:tc>
          <w:tcPr>
            <w:tcW w:w="1197" w:type="dxa"/>
          </w:tcPr>
          <w:p w:rsidR="00FC2DCB" w:rsidRDefault="00DC776C">
            <w:pPr>
              <w:pStyle w:val="TableParagraph"/>
              <w:spacing w:before="28"/>
              <w:ind w:left="86" w:right="79"/>
              <w:jc w:val="center"/>
            </w:pPr>
            <w:r>
              <w:t>15</w:t>
            </w:r>
          </w:p>
        </w:tc>
        <w:tc>
          <w:tcPr>
            <w:tcW w:w="1355" w:type="dxa"/>
          </w:tcPr>
          <w:p w:rsidR="00FC2DCB" w:rsidRDefault="00DC776C">
            <w:pPr>
              <w:pStyle w:val="TableParagraph"/>
              <w:spacing w:before="28"/>
              <w:ind w:right="609"/>
              <w:jc w:val="right"/>
            </w:pPr>
            <w:r>
              <w:t>2</w:t>
            </w:r>
          </w:p>
        </w:tc>
      </w:tr>
      <w:tr w:rsidR="00FC2DCB">
        <w:trPr>
          <w:trHeight w:val="311"/>
        </w:trPr>
        <w:tc>
          <w:tcPr>
            <w:tcW w:w="1016" w:type="dxa"/>
          </w:tcPr>
          <w:p w:rsidR="00FC2DCB" w:rsidRDefault="00DC776C">
            <w:pPr>
              <w:pStyle w:val="TableParagraph"/>
              <w:spacing w:before="57" w:line="234" w:lineRule="exact"/>
              <w:ind w:left="241" w:right="230"/>
              <w:jc w:val="center"/>
            </w:pPr>
            <w:r>
              <w:t>30</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8"/>
              <w:ind w:left="86" w:right="79"/>
              <w:jc w:val="center"/>
            </w:pPr>
            <w:r>
              <w:t>15</w:t>
            </w:r>
          </w:p>
        </w:tc>
        <w:tc>
          <w:tcPr>
            <w:tcW w:w="1355" w:type="dxa"/>
          </w:tcPr>
          <w:p w:rsidR="00FC2DCB" w:rsidRDefault="00FC2DCB">
            <w:pPr>
              <w:pStyle w:val="TableParagraph"/>
              <w:rPr>
                <w:rFonts w:ascii="Times New Roman"/>
              </w:rPr>
            </w:pPr>
          </w:p>
        </w:tc>
      </w:tr>
      <w:tr w:rsidR="00FC2DCB">
        <w:trPr>
          <w:trHeight w:val="316"/>
        </w:trPr>
        <w:tc>
          <w:tcPr>
            <w:tcW w:w="1016" w:type="dxa"/>
          </w:tcPr>
          <w:p w:rsidR="00FC2DCB" w:rsidRDefault="00DC776C">
            <w:pPr>
              <w:pStyle w:val="TableParagraph"/>
              <w:spacing w:before="63" w:line="234" w:lineRule="exact"/>
              <w:ind w:left="246" w:right="230"/>
              <w:jc w:val="center"/>
            </w:pPr>
            <w:r>
              <w:t>Total</w:t>
            </w:r>
          </w:p>
        </w:tc>
        <w:tc>
          <w:tcPr>
            <w:tcW w:w="1477" w:type="dxa"/>
          </w:tcPr>
          <w:p w:rsidR="00FC2DCB" w:rsidRDefault="00DC776C">
            <w:pPr>
              <w:pStyle w:val="TableParagraph"/>
              <w:spacing w:before="63" w:line="234" w:lineRule="exact"/>
              <w:ind w:left="616"/>
            </w:pPr>
            <w:r>
              <w:t>93</w:t>
            </w:r>
          </w:p>
        </w:tc>
        <w:tc>
          <w:tcPr>
            <w:tcW w:w="1398" w:type="dxa"/>
          </w:tcPr>
          <w:p w:rsidR="00FC2DCB" w:rsidRDefault="00DC776C">
            <w:pPr>
              <w:pStyle w:val="TableParagraph"/>
              <w:spacing w:before="63" w:line="234" w:lineRule="exact"/>
              <w:ind w:left="574"/>
            </w:pPr>
            <w:r>
              <w:t>25</w:t>
            </w:r>
          </w:p>
        </w:tc>
        <w:tc>
          <w:tcPr>
            <w:tcW w:w="1451" w:type="dxa"/>
          </w:tcPr>
          <w:p w:rsidR="00FC2DCB" w:rsidRDefault="00DC776C">
            <w:pPr>
              <w:pStyle w:val="TableParagraph"/>
              <w:spacing w:before="63" w:line="234" w:lineRule="exact"/>
              <w:ind w:left="524" w:right="508"/>
              <w:jc w:val="center"/>
            </w:pPr>
            <w:r>
              <w:t>153</w:t>
            </w:r>
          </w:p>
        </w:tc>
        <w:tc>
          <w:tcPr>
            <w:tcW w:w="1197" w:type="dxa"/>
          </w:tcPr>
          <w:p w:rsidR="00FC2DCB" w:rsidRDefault="00DC776C">
            <w:pPr>
              <w:pStyle w:val="TableParagraph"/>
              <w:spacing w:before="63" w:line="234" w:lineRule="exact"/>
              <w:ind w:left="88" w:right="79"/>
              <w:jc w:val="center"/>
            </w:pPr>
            <w:r>
              <w:t>105</w:t>
            </w:r>
          </w:p>
        </w:tc>
        <w:tc>
          <w:tcPr>
            <w:tcW w:w="1355" w:type="dxa"/>
          </w:tcPr>
          <w:p w:rsidR="00FC2DCB" w:rsidRDefault="00DC776C">
            <w:pPr>
              <w:pStyle w:val="TableParagraph"/>
              <w:spacing w:before="63" w:line="234" w:lineRule="exact"/>
              <w:ind w:right="545"/>
              <w:jc w:val="right"/>
            </w:pPr>
            <w:r>
              <w:t>18</w:t>
            </w:r>
          </w:p>
        </w:tc>
      </w:tr>
    </w:tbl>
    <w:p w:rsidR="00FC2DCB" w:rsidRDefault="00FC2DCB">
      <w:pPr>
        <w:spacing w:line="234" w:lineRule="exact"/>
        <w:jc w:val="right"/>
        <w:sectPr w:rsidR="00FC2DCB">
          <w:pgSz w:w="11910" w:h="16840"/>
          <w:pgMar w:top="960" w:right="0" w:bottom="280" w:left="1680" w:header="752"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8"/>
        <w:rPr>
          <w:b/>
          <w:sz w:val="23"/>
        </w:rPr>
      </w:pPr>
    </w:p>
    <w:p w:rsidR="00FC2DCB" w:rsidRDefault="00DC776C">
      <w:pPr>
        <w:spacing w:before="92"/>
        <w:ind w:left="586"/>
        <w:rPr>
          <w:b/>
          <w:sz w:val="24"/>
        </w:rPr>
      </w:pPr>
      <w:r>
        <w:rPr>
          <w:b/>
          <w:sz w:val="24"/>
        </w:rPr>
        <w:t>Lampiran 5</w:t>
      </w:r>
    </w:p>
    <w:p w:rsidR="00FC2DCB" w:rsidRDefault="00DC776C">
      <w:pPr>
        <w:spacing w:before="144" w:line="237" w:lineRule="auto"/>
        <w:ind w:left="1124" w:right="1870" w:firstLine="168"/>
        <w:rPr>
          <w:b/>
          <w:sz w:val="24"/>
        </w:rPr>
      </w:pPr>
      <w:r>
        <w:rPr>
          <w:b/>
          <w:sz w:val="24"/>
        </w:rPr>
        <w:t>Master Tabulasi Jumlah Resep Obat Tetes Mata Antibiotik di UPT.Rumah Sakit Khusus Mata Provinsi Sumut Desember 2019</w:t>
      </w:r>
    </w:p>
    <w:p w:rsidR="00FC2DCB" w:rsidRDefault="00FC2DCB">
      <w:pPr>
        <w:pStyle w:val="BodyText"/>
        <w:spacing w:before="6"/>
        <w:rPr>
          <w:b/>
          <w:sz w:val="11"/>
        </w:rPr>
      </w:pP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1477"/>
        <w:gridCol w:w="1398"/>
        <w:gridCol w:w="1451"/>
        <w:gridCol w:w="1197"/>
        <w:gridCol w:w="1355"/>
      </w:tblGrid>
      <w:tr w:rsidR="00FC2DCB">
        <w:trPr>
          <w:trHeight w:val="302"/>
        </w:trPr>
        <w:tc>
          <w:tcPr>
            <w:tcW w:w="1016" w:type="dxa"/>
            <w:vMerge w:val="restart"/>
          </w:tcPr>
          <w:p w:rsidR="00FC2DCB" w:rsidRDefault="00FC2DCB">
            <w:pPr>
              <w:pStyle w:val="TableParagraph"/>
              <w:spacing w:before="7"/>
              <w:rPr>
                <w:b/>
                <w:sz w:val="29"/>
              </w:rPr>
            </w:pPr>
          </w:p>
          <w:p w:rsidR="00FC2DCB" w:rsidRDefault="00DC776C">
            <w:pPr>
              <w:pStyle w:val="TableParagraph"/>
              <w:ind w:left="110"/>
            </w:pPr>
            <w:r>
              <w:t>Tanggal</w:t>
            </w:r>
          </w:p>
        </w:tc>
        <w:tc>
          <w:tcPr>
            <w:tcW w:w="6878" w:type="dxa"/>
            <w:gridSpan w:val="5"/>
          </w:tcPr>
          <w:p w:rsidR="00FC2DCB" w:rsidRDefault="00DC776C">
            <w:pPr>
              <w:pStyle w:val="TableParagraph"/>
              <w:spacing w:before="24"/>
              <w:ind w:left="1648"/>
            </w:pPr>
            <w:r>
              <w:t>Nama Sediaan Antibiotik Tetes Mata</w:t>
            </w:r>
          </w:p>
        </w:tc>
      </w:tr>
      <w:tr w:rsidR="00FC2DCB">
        <w:trPr>
          <w:trHeight w:val="309"/>
        </w:trPr>
        <w:tc>
          <w:tcPr>
            <w:tcW w:w="1016" w:type="dxa"/>
            <w:vMerge/>
            <w:tcBorders>
              <w:top w:val="nil"/>
            </w:tcBorders>
          </w:tcPr>
          <w:p w:rsidR="00FC2DCB" w:rsidRDefault="00FC2DCB">
            <w:pPr>
              <w:rPr>
                <w:sz w:val="2"/>
                <w:szCs w:val="2"/>
              </w:rPr>
            </w:pPr>
          </w:p>
        </w:tc>
        <w:tc>
          <w:tcPr>
            <w:tcW w:w="1477" w:type="dxa"/>
            <w:vMerge w:val="restart"/>
          </w:tcPr>
          <w:p w:rsidR="00FC2DCB" w:rsidRDefault="00DC776C">
            <w:pPr>
              <w:pStyle w:val="TableParagraph"/>
              <w:spacing w:before="182"/>
              <w:ind w:left="126"/>
            </w:pPr>
            <w:r>
              <w:t>Levofloxacin</w:t>
            </w:r>
          </w:p>
        </w:tc>
        <w:tc>
          <w:tcPr>
            <w:tcW w:w="1398" w:type="dxa"/>
            <w:vMerge w:val="restart"/>
          </w:tcPr>
          <w:p w:rsidR="00FC2DCB" w:rsidRDefault="00DC776C">
            <w:pPr>
              <w:pStyle w:val="TableParagraph"/>
              <w:spacing w:before="182"/>
              <w:ind w:left="123"/>
            </w:pPr>
            <w:r>
              <w:t>Oflofloxacin</w:t>
            </w:r>
          </w:p>
        </w:tc>
        <w:tc>
          <w:tcPr>
            <w:tcW w:w="1451" w:type="dxa"/>
            <w:vMerge w:val="restart"/>
          </w:tcPr>
          <w:p w:rsidR="00FC2DCB" w:rsidRDefault="00DC776C">
            <w:pPr>
              <w:pStyle w:val="TableParagraph"/>
              <w:spacing w:before="182"/>
              <w:ind w:left="127"/>
            </w:pPr>
            <w:r>
              <w:t>Cipofloxacin</w:t>
            </w:r>
          </w:p>
        </w:tc>
        <w:tc>
          <w:tcPr>
            <w:tcW w:w="1197" w:type="dxa"/>
            <w:tcBorders>
              <w:bottom w:val="nil"/>
            </w:tcBorders>
          </w:tcPr>
          <w:p w:rsidR="00FC2DCB" w:rsidRDefault="00DC776C">
            <w:pPr>
              <w:pStyle w:val="TableParagraph"/>
              <w:spacing w:before="28"/>
              <w:ind w:left="88" w:right="79"/>
              <w:jc w:val="center"/>
            </w:pPr>
            <w:r>
              <w:t>Neomycin</w:t>
            </w:r>
          </w:p>
        </w:tc>
        <w:tc>
          <w:tcPr>
            <w:tcW w:w="1355" w:type="dxa"/>
            <w:vMerge w:val="restart"/>
          </w:tcPr>
          <w:p w:rsidR="00FC2DCB" w:rsidRDefault="00DC776C">
            <w:pPr>
              <w:pStyle w:val="TableParagraph"/>
              <w:spacing w:before="182"/>
              <w:ind w:left="115"/>
            </w:pPr>
            <w:r>
              <w:t>Gentamicin</w:t>
            </w:r>
          </w:p>
        </w:tc>
      </w:tr>
      <w:tr w:rsidR="00FC2DCB">
        <w:trPr>
          <w:trHeight w:val="304"/>
        </w:trPr>
        <w:tc>
          <w:tcPr>
            <w:tcW w:w="1016" w:type="dxa"/>
            <w:vMerge/>
            <w:tcBorders>
              <w:top w:val="nil"/>
            </w:tcBorders>
          </w:tcPr>
          <w:p w:rsidR="00FC2DCB" w:rsidRDefault="00FC2DCB">
            <w:pPr>
              <w:rPr>
                <w:sz w:val="2"/>
                <w:szCs w:val="2"/>
              </w:rPr>
            </w:pPr>
          </w:p>
        </w:tc>
        <w:tc>
          <w:tcPr>
            <w:tcW w:w="1477" w:type="dxa"/>
            <w:vMerge/>
            <w:tcBorders>
              <w:top w:val="nil"/>
            </w:tcBorders>
          </w:tcPr>
          <w:p w:rsidR="00FC2DCB" w:rsidRDefault="00FC2DCB">
            <w:pPr>
              <w:rPr>
                <w:sz w:val="2"/>
                <w:szCs w:val="2"/>
              </w:rPr>
            </w:pPr>
          </w:p>
        </w:tc>
        <w:tc>
          <w:tcPr>
            <w:tcW w:w="1398" w:type="dxa"/>
            <w:vMerge/>
            <w:tcBorders>
              <w:top w:val="nil"/>
            </w:tcBorders>
          </w:tcPr>
          <w:p w:rsidR="00FC2DCB" w:rsidRDefault="00FC2DCB">
            <w:pPr>
              <w:rPr>
                <w:sz w:val="2"/>
                <w:szCs w:val="2"/>
              </w:rPr>
            </w:pPr>
          </w:p>
        </w:tc>
        <w:tc>
          <w:tcPr>
            <w:tcW w:w="1451" w:type="dxa"/>
            <w:vMerge/>
            <w:tcBorders>
              <w:top w:val="nil"/>
            </w:tcBorders>
          </w:tcPr>
          <w:p w:rsidR="00FC2DCB" w:rsidRDefault="00FC2DCB">
            <w:pPr>
              <w:rPr>
                <w:sz w:val="2"/>
                <w:szCs w:val="2"/>
              </w:rPr>
            </w:pPr>
          </w:p>
        </w:tc>
        <w:tc>
          <w:tcPr>
            <w:tcW w:w="1197" w:type="dxa"/>
            <w:tcBorders>
              <w:top w:val="nil"/>
            </w:tcBorders>
          </w:tcPr>
          <w:p w:rsidR="00FC2DCB" w:rsidRDefault="00DC776C">
            <w:pPr>
              <w:pStyle w:val="TableParagraph"/>
              <w:spacing w:before="21"/>
              <w:ind w:left="83" w:right="79"/>
              <w:jc w:val="center"/>
            </w:pPr>
            <w:r>
              <w:t>Sulfate</w:t>
            </w:r>
          </w:p>
        </w:tc>
        <w:tc>
          <w:tcPr>
            <w:tcW w:w="1355" w:type="dxa"/>
            <w:vMerge/>
            <w:tcBorders>
              <w:top w:val="nil"/>
            </w:tcBorders>
          </w:tcPr>
          <w:p w:rsidR="00FC2DCB" w:rsidRDefault="00FC2DCB">
            <w:pPr>
              <w:rPr>
                <w:sz w:val="2"/>
                <w:szCs w:val="2"/>
              </w:rPr>
            </w:pPr>
          </w:p>
        </w:tc>
      </w:tr>
      <w:tr w:rsidR="00FC2DCB">
        <w:trPr>
          <w:trHeight w:val="302"/>
        </w:trPr>
        <w:tc>
          <w:tcPr>
            <w:tcW w:w="1016" w:type="dxa"/>
          </w:tcPr>
          <w:p w:rsidR="00FC2DCB" w:rsidRDefault="00DC776C">
            <w:pPr>
              <w:pStyle w:val="TableParagraph"/>
              <w:spacing w:before="48" w:line="234" w:lineRule="exact"/>
              <w:ind w:left="9"/>
              <w:jc w:val="center"/>
            </w:pPr>
            <w:r>
              <w:t>1</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9"/>
              <w:jc w:val="center"/>
            </w:pPr>
            <w:r>
              <w:t>2</w:t>
            </w:r>
          </w:p>
        </w:tc>
        <w:tc>
          <w:tcPr>
            <w:tcW w:w="1477" w:type="dxa"/>
          </w:tcPr>
          <w:p w:rsidR="00FC2DCB" w:rsidRDefault="00DC776C">
            <w:pPr>
              <w:pStyle w:val="TableParagraph"/>
              <w:spacing w:before="52" w:line="234" w:lineRule="exact"/>
              <w:ind w:left="12"/>
              <w:jc w:val="center"/>
            </w:pPr>
            <w:r>
              <w:t>9</w:t>
            </w:r>
          </w:p>
        </w:tc>
        <w:tc>
          <w:tcPr>
            <w:tcW w:w="1398" w:type="dxa"/>
          </w:tcPr>
          <w:p w:rsidR="00FC2DCB" w:rsidRDefault="00DC776C">
            <w:pPr>
              <w:pStyle w:val="TableParagraph"/>
              <w:spacing w:before="52" w:line="234" w:lineRule="exact"/>
              <w:ind w:left="637"/>
            </w:pPr>
            <w:r>
              <w:t>3</w:t>
            </w:r>
          </w:p>
        </w:tc>
        <w:tc>
          <w:tcPr>
            <w:tcW w:w="1451" w:type="dxa"/>
          </w:tcPr>
          <w:p w:rsidR="00FC2DCB" w:rsidRDefault="00DC776C">
            <w:pPr>
              <w:pStyle w:val="TableParagraph"/>
              <w:spacing w:before="52" w:line="234" w:lineRule="exact"/>
              <w:ind w:left="522" w:right="508"/>
              <w:jc w:val="center"/>
            </w:pPr>
            <w:r>
              <w:t>15</w:t>
            </w:r>
          </w:p>
        </w:tc>
        <w:tc>
          <w:tcPr>
            <w:tcW w:w="1197" w:type="dxa"/>
          </w:tcPr>
          <w:p w:rsidR="00FC2DCB" w:rsidRDefault="00DC776C">
            <w:pPr>
              <w:pStyle w:val="TableParagraph"/>
              <w:spacing w:before="24"/>
              <w:ind w:left="86" w:right="79"/>
              <w:jc w:val="center"/>
            </w:pPr>
            <w:r>
              <w:t>15</w:t>
            </w:r>
          </w:p>
        </w:tc>
        <w:tc>
          <w:tcPr>
            <w:tcW w:w="1355" w:type="dxa"/>
          </w:tcPr>
          <w:p w:rsidR="00FC2DCB" w:rsidRDefault="00DC776C">
            <w:pPr>
              <w:pStyle w:val="TableParagraph"/>
              <w:spacing w:before="24"/>
              <w:ind w:right="1"/>
              <w:jc w:val="center"/>
            </w:pPr>
            <w:r>
              <w:t>2</w:t>
            </w:r>
          </w:p>
        </w:tc>
      </w:tr>
      <w:tr w:rsidR="00FC2DCB">
        <w:trPr>
          <w:trHeight w:val="302"/>
        </w:trPr>
        <w:tc>
          <w:tcPr>
            <w:tcW w:w="1016" w:type="dxa"/>
          </w:tcPr>
          <w:p w:rsidR="00FC2DCB" w:rsidRDefault="00DC776C">
            <w:pPr>
              <w:pStyle w:val="TableParagraph"/>
              <w:spacing w:before="48" w:line="234" w:lineRule="exact"/>
              <w:ind w:left="9"/>
              <w:jc w:val="center"/>
            </w:pPr>
            <w:r>
              <w:t>3</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9"/>
              <w:jc w:val="center"/>
            </w:pPr>
            <w:r>
              <w:t>4</w:t>
            </w:r>
          </w:p>
        </w:tc>
        <w:tc>
          <w:tcPr>
            <w:tcW w:w="1477" w:type="dxa"/>
          </w:tcPr>
          <w:p w:rsidR="00FC2DCB" w:rsidRDefault="00DC776C">
            <w:pPr>
              <w:pStyle w:val="TableParagraph"/>
              <w:spacing w:before="52" w:line="234" w:lineRule="exact"/>
              <w:ind w:left="12"/>
              <w:jc w:val="center"/>
            </w:pPr>
            <w:r>
              <w:t>9</w:t>
            </w:r>
          </w:p>
        </w:tc>
        <w:tc>
          <w:tcPr>
            <w:tcW w:w="1398" w:type="dxa"/>
          </w:tcPr>
          <w:p w:rsidR="00FC2DCB" w:rsidRDefault="00DC776C">
            <w:pPr>
              <w:pStyle w:val="TableParagraph"/>
              <w:spacing w:before="52" w:line="234" w:lineRule="exact"/>
              <w:ind w:left="637"/>
            </w:pPr>
            <w:r>
              <w:t>3</w:t>
            </w:r>
          </w:p>
        </w:tc>
        <w:tc>
          <w:tcPr>
            <w:tcW w:w="1451" w:type="dxa"/>
          </w:tcPr>
          <w:p w:rsidR="00FC2DCB" w:rsidRDefault="00DC776C">
            <w:pPr>
              <w:pStyle w:val="TableParagraph"/>
              <w:spacing w:before="52" w:line="234" w:lineRule="exact"/>
              <w:ind w:left="522" w:right="508"/>
              <w:jc w:val="center"/>
            </w:pPr>
            <w:r>
              <w:t>10</w:t>
            </w:r>
          </w:p>
        </w:tc>
        <w:tc>
          <w:tcPr>
            <w:tcW w:w="1197" w:type="dxa"/>
          </w:tcPr>
          <w:p w:rsidR="00FC2DCB" w:rsidRDefault="00DC776C">
            <w:pPr>
              <w:pStyle w:val="TableParagraph"/>
              <w:spacing w:before="28"/>
              <w:ind w:left="86" w:right="79"/>
              <w:jc w:val="center"/>
            </w:pPr>
            <w:r>
              <w:t>15</w:t>
            </w:r>
          </w:p>
        </w:tc>
        <w:tc>
          <w:tcPr>
            <w:tcW w:w="1355" w:type="dxa"/>
          </w:tcPr>
          <w:p w:rsidR="00FC2DCB" w:rsidRDefault="00FC2DCB">
            <w:pPr>
              <w:pStyle w:val="TableParagraph"/>
              <w:rPr>
                <w:rFonts w:ascii="Times New Roman"/>
              </w:rPr>
            </w:pPr>
          </w:p>
        </w:tc>
      </w:tr>
      <w:tr w:rsidR="00FC2DCB">
        <w:trPr>
          <w:trHeight w:val="307"/>
        </w:trPr>
        <w:tc>
          <w:tcPr>
            <w:tcW w:w="1016" w:type="dxa"/>
          </w:tcPr>
          <w:p w:rsidR="00FC2DCB" w:rsidRDefault="00DC776C">
            <w:pPr>
              <w:pStyle w:val="TableParagraph"/>
              <w:spacing w:before="52" w:line="235" w:lineRule="exact"/>
              <w:ind w:left="9"/>
              <w:jc w:val="center"/>
            </w:pPr>
            <w:r>
              <w:t>5</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4"/>
              <w:ind w:right="1"/>
              <w:jc w:val="center"/>
            </w:pPr>
            <w:r>
              <w:t>2</w:t>
            </w:r>
          </w:p>
        </w:tc>
      </w:tr>
      <w:tr w:rsidR="00FC2DCB">
        <w:trPr>
          <w:trHeight w:val="302"/>
        </w:trPr>
        <w:tc>
          <w:tcPr>
            <w:tcW w:w="1016" w:type="dxa"/>
          </w:tcPr>
          <w:p w:rsidR="00FC2DCB" w:rsidRDefault="00DC776C">
            <w:pPr>
              <w:pStyle w:val="TableParagraph"/>
              <w:spacing w:before="48" w:line="234" w:lineRule="exact"/>
              <w:ind w:left="9"/>
              <w:jc w:val="center"/>
            </w:pPr>
            <w:r>
              <w:t>6</w:t>
            </w:r>
          </w:p>
        </w:tc>
        <w:tc>
          <w:tcPr>
            <w:tcW w:w="1477" w:type="dxa"/>
          </w:tcPr>
          <w:p w:rsidR="00FC2DCB" w:rsidRDefault="00DC776C">
            <w:pPr>
              <w:pStyle w:val="TableParagraph"/>
              <w:spacing w:before="48" w:line="234" w:lineRule="exact"/>
              <w:ind w:left="533" w:right="518"/>
              <w:jc w:val="center"/>
            </w:pPr>
            <w:r>
              <w:t>10</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48" w:line="234" w:lineRule="exact"/>
              <w:ind w:left="522" w:right="508"/>
              <w:jc w:val="center"/>
            </w:pPr>
            <w:r>
              <w:t>15</w:t>
            </w:r>
          </w:p>
        </w:tc>
        <w:tc>
          <w:tcPr>
            <w:tcW w:w="1197" w:type="dxa"/>
          </w:tcPr>
          <w:p w:rsidR="00FC2DCB" w:rsidRDefault="00DC776C">
            <w:pPr>
              <w:pStyle w:val="TableParagraph"/>
              <w:spacing w:before="24"/>
              <w:ind w:left="86" w:right="79"/>
              <w:jc w:val="center"/>
            </w:pPr>
            <w:r>
              <w:t>15</w:t>
            </w: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9"/>
              <w:jc w:val="center"/>
            </w:pPr>
            <w:r>
              <w:t>7</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9"/>
              <w:jc w:val="center"/>
            </w:pPr>
            <w:r>
              <w:t>8</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9"/>
              <w:jc w:val="center"/>
            </w:pPr>
            <w:r>
              <w:t>9</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48" w:line="234" w:lineRule="exact"/>
              <w:ind w:left="637"/>
            </w:pPr>
            <w:r>
              <w:t>3</w:t>
            </w:r>
          </w:p>
        </w:tc>
        <w:tc>
          <w:tcPr>
            <w:tcW w:w="1451" w:type="dxa"/>
          </w:tcPr>
          <w:p w:rsidR="00FC2DCB" w:rsidRDefault="00DC776C">
            <w:pPr>
              <w:pStyle w:val="TableParagraph"/>
              <w:spacing w:before="48" w:line="234" w:lineRule="exact"/>
              <w:ind w:left="12"/>
              <w:jc w:val="center"/>
            </w:pPr>
            <w:r>
              <w:t>7</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10</w:t>
            </w:r>
          </w:p>
        </w:tc>
        <w:tc>
          <w:tcPr>
            <w:tcW w:w="1477" w:type="dxa"/>
          </w:tcPr>
          <w:p w:rsidR="00FC2DCB" w:rsidRDefault="00DC776C">
            <w:pPr>
              <w:pStyle w:val="TableParagraph"/>
              <w:spacing w:before="52" w:line="234" w:lineRule="exact"/>
              <w:ind w:left="12"/>
              <w:jc w:val="center"/>
            </w:pPr>
            <w:r>
              <w:t>7</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4"/>
              <w:ind w:left="86" w:right="79"/>
              <w:jc w:val="center"/>
            </w:pPr>
            <w:r>
              <w:t>15</w:t>
            </w: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11</w:t>
            </w:r>
          </w:p>
        </w:tc>
        <w:tc>
          <w:tcPr>
            <w:tcW w:w="1477" w:type="dxa"/>
          </w:tcPr>
          <w:p w:rsidR="00FC2DCB" w:rsidRDefault="00DC776C">
            <w:pPr>
              <w:pStyle w:val="TableParagraph"/>
              <w:spacing w:before="48" w:line="234" w:lineRule="exact"/>
              <w:ind w:left="533" w:right="518"/>
              <w:jc w:val="center"/>
            </w:pPr>
            <w:r>
              <w:t>10</w:t>
            </w: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48" w:line="234" w:lineRule="exact"/>
              <w:ind w:left="12"/>
              <w:jc w:val="center"/>
            </w:pPr>
            <w:r>
              <w:t>7</w:t>
            </w:r>
          </w:p>
        </w:tc>
        <w:tc>
          <w:tcPr>
            <w:tcW w:w="1197" w:type="dxa"/>
          </w:tcPr>
          <w:p w:rsidR="00FC2DCB" w:rsidRDefault="00FC2DCB">
            <w:pPr>
              <w:pStyle w:val="TableParagraph"/>
              <w:rPr>
                <w:rFonts w:ascii="Times New Roman"/>
              </w:rPr>
            </w:pPr>
          </w:p>
        </w:tc>
        <w:tc>
          <w:tcPr>
            <w:tcW w:w="1355" w:type="dxa"/>
          </w:tcPr>
          <w:p w:rsidR="00FC2DCB" w:rsidRDefault="00DC776C">
            <w:pPr>
              <w:pStyle w:val="TableParagraph"/>
              <w:spacing w:before="24"/>
              <w:ind w:right="1"/>
              <w:jc w:val="center"/>
            </w:pPr>
            <w:r>
              <w:t>2</w:t>
            </w:r>
          </w:p>
        </w:tc>
      </w:tr>
      <w:tr w:rsidR="00FC2DCB">
        <w:trPr>
          <w:trHeight w:val="306"/>
        </w:trPr>
        <w:tc>
          <w:tcPr>
            <w:tcW w:w="1016" w:type="dxa"/>
          </w:tcPr>
          <w:p w:rsidR="00FC2DCB" w:rsidRDefault="00DC776C">
            <w:pPr>
              <w:pStyle w:val="TableParagraph"/>
              <w:spacing w:before="52" w:line="234" w:lineRule="exact"/>
              <w:ind w:left="241" w:right="230"/>
              <w:jc w:val="center"/>
            </w:pPr>
            <w:r>
              <w:t>12</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2" w:line="234" w:lineRule="exact"/>
              <w:ind w:left="637"/>
            </w:pPr>
            <w:r>
              <w:t>3</w:t>
            </w:r>
          </w:p>
        </w:tc>
        <w:tc>
          <w:tcPr>
            <w:tcW w:w="1451" w:type="dxa"/>
          </w:tcPr>
          <w:p w:rsidR="00FC2DCB" w:rsidRDefault="00DC776C">
            <w:pPr>
              <w:pStyle w:val="TableParagraph"/>
              <w:spacing w:before="52" w:line="234" w:lineRule="exact"/>
              <w:ind w:left="12"/>
              <w:jc w:val="center"/>
            </w:pPr>
            <w:r>
              <w:t>8</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13</w:t>
            </w:r>
          </w:p>
        </w:tc>
        <w:tc>
          <w:tcPr>
            <w:tcW w:w="1477" w:type="dxa"/>
          </w:tcPr>
          <w:p w:rsidR="00FC2DCB" w:rsidRDefault="00DC776C">
            <w:pPr>
              <w:pStyle w:val="TableParagraph"/>
              <w:spacing w:before="52" w:line="234" w:lineRule="exact"/>
              <w:ind w:left="12"/>
              <w:jc w:val="center"/>
            </w:pPr>
            <w:r>
              <w:t>7</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14</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15</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7"/>
        </w:trPr>
        <w:tc>
          <w:tcPr>
            <w:tcW w:w="1016" w:type="dxa"/>
          </w:tcPr>
          <w:p w:rsidR="00FC2DCB" w:rsidRDefault="00DC776C">
            <w:pPr>
              <w:pStyle w:val="TableParagraph"/>
              <w:spacing w:before="53" w:line="234" w:lineRule="exact"/>
              <w:ind w:left="241" w:right="230"/>
              <w:jc w:val="center"/>
            </w:pPr>
            <w:r>
              <w:t>16</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3" w:line="234" w:lineRule="exact"/>
              <w:ind w:left="637"/>
            </w:pPr>
            <w:r>
              <w:t>2</w:t>
            </w:r>
          </w:p>
        </w:tc>
        <w:tc>
          <w:tcPr>
            <w:tcW w:w="1451" w:type="dxa"/>
          </w:tcPr>
          <w:p w:rsidR="00FC2DCB" w:rsidRDefault="00DC776C">
            <w:pPr>
              <w:pStyle w:val="TableParagraph"/>
              <w:spacing w:before="53" w:line="234" w:lineRule="exact"/>
              <w:ind w:left="12"/>
              <w:jc w:val="center"/>
            </w:pPr>
            <w:r>
              <w:t>8</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241" w:right="230"/>
              <w:jc w:val="center"/>
            </w:pPr>
            <w:r>
              <w:t>17</w:t>
            </w:r>
          </w:p>
        </w:tc>
        <w:tc>
          <w:tcPr>
            <w:tcW w:w="1477" w:type="dxa"/>
          </w:tcPr>
          <w:p w:rsidR="00FC2DCB" w:rsidRDefault="00DC776C">
            <w:pPr>
              <w:pStyle w:val="TableParagraph"/>
              <w:spacing w:before="48" w:line="234" w:lineRule="exact"/>
              <w:ind w:left="533" w:right="518"/>
              <w:jc w:val="center"/>
            </w:pPr>
            <w:r>
              <w:t>10</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DC776C">
            <w:pPr>
              <w:pStyle w:val="TableParagraph"/>
              <w:spacing w:before="24"/>
              <w:ind w:left="86" w:right="79"/>
              <w:jc w:val="center"/>
            </w:pPr>
            <w:r>
              <w:t>11</w:t>
            </w:r>
          </w:p>
        </w:tc>
        <w:tc>
          <w:tcPr>
            <w:tcW w:w="1355" w:type="dxa"/>
          </w:tcPr>
          <w:p w:rsidR="00FC2DCB" w:rsidRDefault="00DC776C">
            <w:pPr>
              <w:pStyle w:val="TableParagraph"/>
              <w:spacing w:before="24"/>
              <w:ind w:right="1"/>
              <w:jc w:val="center"/>
            </w:pPr>
            <w:r>
              <w:t>2</w:t>
            </w:r>
          </w:p>
        </w:tc>
      </w:tr>
      <w:tr w:rsidR="00FC2DCB">
        <w:trPr>
          <w:trHeight w:val="306"/>
        </w:trPr>
        <w:tc>
          <w:tcPr>
            <w:tcW w:w="1016" w:type="dxa"/>
          </w:tcPr>
          <w:p w:rsidR="00FC2DCB" w:rsidRDefault="00DC776C">
            <w:pPr>
              <w:pStyle w:val="TableParagraph"/>
              <w:spacing w:before="52" w:line="234" w:lineRule="exact"/>
              <w:ind w:left="241" w:right="230"/>
              <w:jc w:val="center"/>
            </w:pPr>
            <w:r>
              <w:t>18</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52" w:line="234" w:lineRule="exact"/>
              <w:ind w:left="12"/>
              <w:jc w:val="center"/>
            </w:pPr>
            <w:r>
              <w:t>7</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19</w:t>
            </w:r>
          </w:p>
        </w:tc>
        <w:tc>
          <w:tcPr>
            <w:tcW w:w="1477" w:type="dxa"/>
          </w:tcPr>
          <w:p w:rsidR="00FC2DCB" w:rsidRDefault="00DC776C">
            <w:pPr>
              <w:pStyle w:val="TableParagraph"/>
              <w:spacing w:before="48" w:line="234" w:lineRule="exact"/>
              <w:ind w:left="12"/>
              <w:jc w:val="center"/>
            </w:pPr>
            <w:r>
              <w:t>9</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20</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2" w:line="234" w:lineRule="exact"/>
              <w:ind w:left="637"/>
            </w:pPr>
            <w:r>
              <w:t>2</w:t>
            </w:r>
          </w:p>
        </w:tc>
        <w:tc>
          <w:tcPr>
            <w:tcW w:w="1451" w:type="dxa"/>
          </w:tcPr>
          <w:p w:rsidR="00FC2DCB" w:rsidRDefault="00DC776C">
            <w:pPr>
              <w:pStyle w:val="TableParagraph"/>
              <w:spacing w:before="52" w:line="234" w:lineRule="exact"/>
              <w:ind w:left="12"/>
              <w:jc w:val="center"/>
            </w:pPr>
            <w:r>
              <w:t>8</w:t>
            </w:r>
          </w:p>
        </w:tc>
        <w:tc>
          <w:tcPr>
            <w:tcW w:w="1197" w:type="dxa"/>
          </w:tcPr>
          <w:p w:rsidR="00FC2DCB" w:rsidRDefault="00DC776C">
            <w:pPr>
              <w:pStyle w:val="TableParagraph"/>
              <w:spacing w:before="28"/>
              <w:ind w:left="86" w:right="79"/>
              <w:jc w:val="center"/>
            </w:pPr>
            <w:r>
              <w:t>13</w:t>
            </w:r>
          </w:p>
        </w:tc>
        <w:tc>
          <w:tcPr>
            <w:tcW w:w="1355" w:type="dxa"/>
          </w:tcPr>
          <w:p w:rsidR="00FC2DCB" w:rsidRDefault="00FC2DCB">
            <w:pPr>
              <w:pStyle w:val="TableParagraph"/>
              <w:rPr>
                <w:rFonts w:ascii="Times New Roman"/>
              </w:rPr>
            </w:pPr>
          </w:p>
        </w:tc>
      </w:tr>
      <w:tr w:rsidR="00FC2DCB">
        <w:trPr>
          <w:trHeight w:val="307"/>
        </w:trPr>
        <w:tc>
          <w:tcPr>
            <w:tcW w:w="1016" w:type="dxa"/>
          </w:tcPr>
          <w:p w:rsidR="00FC2DCB" w:rsidRDefault="00DC776C">
            <w:pPr>
              <w:pStyle w:val="TableParagraph"/>
              <w:spacing w:before="52" w:line="235" w:lineRule="exact"/>
              <w:ind w:left="241" w:right="230"/>
              <w:jc w:val="center"/>
            </w:pPr>
            <w:r>
              <w:t>21</w:t>
            </w:r>
          </w:p>
        </w:tc>
        <w:tc>
          <w:tcPr>
            <w:tcW w:w="1477" w:type="dxa"/>
          </w:tcPr>
          <w:p w:rsidR="00FC2DCB" w:rsidRDefault="00DC776C">
            <w:pPr>
              <w:pStyle w:val="TableParagraph"/>
              <w:spacing w:before="52" w:line="235" w:lineRule="exact"/>
              <w:ind w:left="533" w:right="518"/>
              <w:jc w:val="center"/>
            </w:pPr>
            <w:r>
              <w:t>10</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22</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23</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DC776C">
            <w:pPr>
              <w:pStyle w:val="TableParagraph"/>
              <w:spacing w:before="52" w:line="234" w:lineRule="exact"/>
              <w:ind w:left="522" w:right="508"/>
              <w:jc w:val="center"/>
            </w:pPr>
            <w:r>
              <w:t>10</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24</w:t>
            </w:r>
          </w:p>
        </w:tc>
        <w:tc>
          <w:tcPr>
            <w:tcW w:w="1477" w:type="dxa"/>
          </w:tcPr>
          <w:p w:rsidR="00FC2DCB" w:rsidRDefault="00DC776C">
            <w:pPr>
              <w:pStyle w:val="TableParagraph"/>
              <w:spacing w:before="52" w:line="234" w:lineRule="exact"/>
              <w:ind w:left="533" w:right="518"/>
              <w:jc w:val="center"/>
            </w:pPr>
            <w:r>
              <w:t>10</w:t>
            </w:r>
          </w:p>
        </w:tc>
        <w:tc>
          <w:tcPr>
            <w:tcW w:w="1398" w:type="dxa"/>
          </w:tcPr>
          <w:p w:rsidR="00FC2DCB" w:rsidRDefault="00DC776C">
            <w:pPr>
              <w:pStyle w:val="TableParagraph"/>
              <w:spacing w:before="52" w:line="234" w:lineRule="exact"/>
              <w:ind w:left="637"/>
            </w:pPr>
            <w:r>
              <w:t>1</w:t>
            </w: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1"/>
        </w:trPr>
        <w:tc>
          <w:tcPr>
            <w:tcW w:w="1016" w:type="dxa"/>
          </w:tcPr>
          <w:p w:rsidR="00FC2DCB" w:rsidRDefault="00DC776C">
            <w:pPr>
              <w:pStyle w:val="TableParagraph"/>
              <w:spacing w:before="48" w:line="234" w:lineRule="exact"/>
              <w:ind w:left="241" w:right="230"/>
              <w:jc w:val="center"/>
            </w:pPr>
            <w:r>
              <w:t>25</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26</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52" w:line="234" w:lineRule="exact"/>
              <w:ind w:left="637"/>
            </w:pPr>
            <w:r>
              <w:t>2</w:t>
            </w: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27</w:t>
            </w:r>
          </w:p>
        </w:tc>
        <w:tc>
          <w:tcPr>
            <w:tcW w:w="1477" w:type="dxa"/>
          </w:tcPr>
          <w:p w:rsidR="00FC2DCB" w:rsidRDefault="00DC776C">
            <w:pPr>
              <w:pStyle w:val="TableParagraph"/>
              <w:spacing w:before="48" w:line="234" w:lineRule="exact"/>
              <w:ind w:left="533" w:right="518"/>
              <w:jc w:val="center"/>
            </w:pPr>
            <w:r>
              <w:t>10</w:t>
            </w: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28</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29</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2"/>
        </w:trPr>
        <w:tc>
          <w:tcPr>
            <w:tcW w:w="1016" w:type="dxa"/>
          </w:tcPr>
          <w:p w:rsidR="00FC2DCB" w:rsidRDefault="00DC776C">
            <w:pPr>
              <w:pStyle w:val="TableParagraph"/>
              <w:spacing w:before="48" w:line="234" w:lineRule="exact"/>
              <w:ind w:left="241" w:right="230"/>
              <w:jc w:val="center"/>
            </w:pPr>
            <w:r>
              <w:t>30</w:t>
            </w:r>
          </w:p>
        </w:tc>
        <w:tc>
          <w:tcPr>
            <w:tcW w:w="1477" w:type="dxa"/>
          </w:tcPr>
          <w:p w:rsidR="00FC2DCB" w:rsidRDefault="00FC2DCB">
            <w:pPr>
              <w:pStyle w:val="TableParagraph"/>
              <w:rPr>
                <w:rFonts w:ascii="Times New Roman"/>
              </w:rPr>
            </w:pPr>
          </w:p>
        </w:tc>
        <w:tc>
          <w:tcPr>
            <w:tcW w:w="1398" w:type="dxa"/>
          </w:tcPr>
          <w:p w:rsidR="00FC2DCB" w:rsidRDefault="00DC776C">
            <w:pPr>
              <w:pStyle w:val="TableParagraph"/>
              <w:spacing w:before="48" w:line="234" w:lineRule="exact"/>
              <w:ind w:left="637"/>
            </w:pPr>
            <w:r>
              <w:t>2</w:t>
            </w:r>
          </w:p>
        </w:tc>
        <w:tc>
          <w:tcPr>
            <w:tcW w:w="1451" w:type="dxa"/>
          </w:tcPr>
          <w:p w:rsidR="00FC2DCB" w:rsidRDefault="00DC776C">
            <w:pPr>
              <w:pStyle w:val="TableParagraph"/>
              <w:spacing w:before="48" w:line="234" w:lineRule="exact"/>
              <w:ind w:left="522" w:right="508"/>
              <w:jc w:val="center"/>
            </w:pPr>
            <w:r>
              <w:t>15</w:t>
            </w: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6"/>
        </w:trPr>
        <w:tc>
          <w:tcPr>
            <w:tcW w:w="1016" w:type="dxa"/>
          </w:tcPr>
          <w:p w:rsidR="00FC2DCB" w:rsidRDefault="00DC776C">
            <w:pPr>
              <w:pStyle w:val="TableParagraph"/>
              <w:spacing w:before="52" w:line="234" w:lineRule="exact"/>
              <w:ind w:left="241" w:right="230"/>
              <w:jc w:val="center"/>
            </w:pPr>
            <w:r>
              <w:t>31</w:t>
            </w:r>
          </w:p>
        </w:tc>
        <w:tc>
          <w:tcPr>
            <w:tcW w:w="1477" w:type="dxa"/>
          </w:tcPr>
          <w:p w:rsidR="00FC2DCB" w:rsidRDefault="00FC2DCB">
            <w:pPr>
              <w:pStyle w:val="TableParagraph"/>
              <w:rPr>
                <w:rFonts w:ascii="Times New Roman"/>
              </w:rPr>
            </w:pPr>
          </w:p>
        </w:tc>
        <w:tc>
          <w:tcPr>
            <w:tcW w:w="1398" w:type="dxa"/>
          </w:tcPr>
          <w:p w:rsidR="00FC2DCB" w:rsidRDefault="00FC2DCB">
            <w:pPr>
              <w:pStyle w:val="TableParagraph"/>
              <w:rPr>
                <w:rFonts w:ascii="Times New Roman"/>
              </w:rPr>
            </w:pPr>
          </w:p>
        </w:tc>
        <w:tc>
          <w:tcPr>
            <w:tcW w:w="1451" w:type="dxa"/>
          </w:tcPr>
          <w:p w:rsidR="00FC2DCB" w:rsidRDefault="00FC2DCB">
            <w:pPr>
              <w:pStyle w:val="TableParagraph"/>
              <w:rPr>
                <w:rFonts w:ascii="Times New Roman"/>
              </w:rPr>
            </w:pPr>
          </w:p>
        </w:tc>
        <w:tc>
          <w:tcPr>
            <w:tcW w:w="1197" w:type="dxa"/>
          </w:tcPr>
          <w:p w:rsidR="00FC2DCB" w:rsidRDefault="00FC2DCB">
            <w:pPr>
              <w:pStyle w:val="TableParagraph"/>
              <w:rPr>
                <w:rFonts w:ascii="Times New Roman"/>
              </w:rPr>
            </w:pPr>
          </w:p>
        </w:tc>
        <w:tc>
          <w:tcPr>
            <w:tcW w:w="1355" w:type="dxa"/>
          </w:tcPr>
          <w:p w:rsidR="00FC2DCB" w:rsidRDefault="00FC2DCB">
            <w:pPr>
              <w:pStyle w:val="TableParagraph"/>
              <w:rPr>
                <w:rFonts w:ascii="Times New Roman"/>
              </w:rPr>
            </w:pPr>
          </w:p>
        </w:tc>
      </w:tr>
      <w:tr w:rsidR="00FC2DCB">
        <w:trPr>
          <w:trHeight w:val="307"/>
        </w:trPr>
        <w:tc>
          <w:tcPr>
            <w:tcW w:w="1016" w:type="dxa"/>
          </w:tcPr>
          <w:p w:rsidR="00FC2DCB" w:rsidRDefault="00DC776C">
            <w:pPr>
              <w:pStyle w:val="TableParagraph"/>
              <w:spacing w:before="53" w:line="234" w:lineRule="exact"/>
              <w:ind w:left="246" w:right="230"/>
              <w:jc w:val="center"/>
            </w:pPr>
            <w:r>
              <w:t>Total</w:t>
            </w:r>
          </w:p>
        </w:tc>
        <w:tc>
          <w:tcPr>
            <w:tcW w:w="1477" w:type="dxa"/>
          </w:tcPr>
          <w:p w:rsidR="00FC2DCB" w:rsidRDefault="00DC776C">
            <w:pPr>
              <w:pStyle w:val="TableParagraph"/>
              <w:spacing w:before="53" w:line="234" w:lineRule="exact"/>
              <w:ind w:left="533" w:right="526"/>
              <w:jc w:val="center"/>
            </w:pPr>
            <w:r>
              <w:t>101</w:t>
            </w:r>
          </w:p>
        </w:tc>
        <w:tc>
          <w:tcPr>
            <w:tcW w:w="1398" w:type="dxa"/>
          </w:tcPr>
          <w:p w:rsidR="00FC2DCB" w:rsidRDefault="00DC776C">
            <w:pPr>
              <w:pStyle w:val="TableParagraph"/>
              <w:spacing w:before="53" w:line="234" w:lineRule="exact"/>
              <w:ind w:left="574"/>
            </w:pPr>
            <w:r>
              <w:t>21</w:t>
            </w:r>
          </w:p>
        </w:tc>
        <w:tc>
          <w:tcPr>
            <w:tcW w:w="1451" w:type="dxa"/>
          </w:tcPr>
          <w:p w:rsidR="00FC2DCB" w:rsidRDefault="00DC776C">
            <w:pPr>
              <w:pStyle w:val="TableParagraph"/>
              <w:spacing w:before="53" w:line="234" w:lineRule="exact"/>
              <w:ind w:left="524" w:right="508"/>
              <w:jc w:val="center"/>
            </w:pPr>
            <w:r>
              <w:t>110</w:t>
            </w:r>
          </w:p>
        </w:tc>
        <w:tc>
          <w:tcPr>
            <w:tcW w:w="1197" w:type="dxa"/>
          </w:tcPr>
          <w:p w:rsidR="00FC2DCB" w:rsidRDefault="00DC776C">
            <w:pPr>
              <w:pStyle w:val="TableParagraph"/>
              <w:spacing w:before="53" w:line="234" w:lineRule="exact"/>
              <w:ind w:left="86" w:right="79"/>
              <w:jc w:val="center"/>
            </w:pPr>
            <w:r>
              <w:t>84</w:t>
            </w:r>
          </w:p>
        </w:tc>
        <w:tc>
          <w:tcPr>
            <w:tcW w:w="1355" w:type="dxa"/>
          </w:tcPr>
          <w:p w:rsidR="00FC2DCB" w:rsidRDefault="00DC776C">
            <w:pPr>
              <w:pStyle w:val="TableParagraph"/>
              <w:spacing w:before="53" w:line="234" w:lineRule="exact"/>
              <w:ind w:right="1"/>
              <w:jc w:val="center"/>
            </w:pPr>
            <w:r>
              <w:t>8</w:t>
            </w:r>
          </w:p>
        </w:tc>
      </w:tr>
    </w:tbl>
    <w:p w:rsidR="00FC2DCB" w:rsidRDefault="00FC2DCB">
      <w:pPr>
        <w:spacing w:line="234" w:lineRule="exact"/>
        <w:jc w:val="center"/>
        <w:sectPr w:rsidR="00FC2DCB">
          <w:pgSz w:w="11910" w:h="16840"/>
          <w:pgMar w:top="960" w:right="0" w:bottom="280" w:left="1680" w:header="752"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10"/>
        <w:rPr>
          <w:b/>
          <w:sz w:val="23"/>
        </w:rPr>
      </w:pPr>
    </w:p>
    <w:p w:rsidR="00FC2DCB" w:rsidRDefault="00804EF8">
      <w:pPr>
        <w:spacing w:before="94"/>
        <w:ind w:left="586"/>
        <w:rPr>
          <w:b/>
        </w:rPr>
      </w:pPr>
      <w:r>
        <w:pict>
          <v:shape id="_x0000_s1026" type="#_x0000_t202" style="position:absolute;left:0;text-align:left;margin-left:113.35pt;margin-top:24.25pt;width:196.05pt;height:12.35pt;z-index:-255468544;mso-position-horizontal-relative:page" filled="f" stroked="f">
            <v:textbox inset="0,0,0,0">
              <w:txbxContent>
                <w:p w:rsidR="00FC2DCB" w:rsidRDefault="00DC776C">
                  <w:pPr>
                    <w:spacing w:line="247" w:lineRule="exact"/>
                    <w:rPr>
                      <w:b/>
                    </w:rPr>
                  </w:pPr>
                  <w:r>
                    <w:rPr>
                      <w:b/>
                    </w:rPr>
                    <w:t>LAMPIRAN 6 KARTU BIMBINGAN</w:t>
                  </w:r>
                  <w:r>
                    <w:rPr>
                      <w:b/>
                      <w:spacing w:val="-14"/>
                    </w:rPr>
                    <w:t xml:space="preserve"> </w:t>
                  </w:r>
                  <w:r>
                    <w:rPr>
                      <w:b/>
                    </w:rPr>
                    <w:t>KTI</w:t>
                  </w:r>
                </w:p>
              </w:txbxContent>
            </v:textbox>
            <w10:wrap anchorx="page"/>
          </v:shape>
        </w:pict>
      </w:r>
      <w:r w:rsidR="00DC776C">
        <w:rPr>
          <w:b/>
        </w:rPr>
        <w:t>LAMPIRAN 6 KARTU BIMBINGAN KTI</w:t>
      </w:r>
    </w:p>
    <w:p w:rsidR="00FC2DCB" w:rsidRDefault="00DC776C">
      <w:pPr>
        <w:pStyle w:val="BodyText"/>
        <w:spacing w:before="4"/>
        <w:rPr>
          <w:b/>
          <w:sz w:val="11"/>
        </w:rPr>
      </w:pPr>
      <w:r>
        <w:rPr>
          <w:noProof/>
        </w:rPr>
        <w:drawing>
          <wp:anchor distT="0" distB="0" distL="0" distR="0" simplePos="0" relativeHeight="10" behindDoc="0" locked="0" layoutInCell="1" allowOverlap="1">
            <wp:simplePos x="0" y="0"/>
            <wp:positionH relativeFrom="page">
              <wp:posOffset>1463039</wp:posOffset>
            </wp:positionH>
            <wp:positionV relativeFrom="paragraph">
              <wp:posOffset>107837</wp:posOffset>
            </wp:positionV>
            <wp:extent cx="4955010" cy="6491097"/>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48" cstate="print"/>
                    <a:stretch>
                      <a:fillRect/>
                    </a:stretch>
                  </pic:blipFill>
                  <pic:spPr>
                    <a:xfrm>
                      <a:off x="0" y="0"/>
                      <a:ext cx="4955010" cy="6491097"/>
                    </a:xfrm>
                    <a:prstGeom prst="rect">
                      <a:avLst/>
                    </a:prstGeom>
                  </pic:spPr>
                </pic:pic>
              </a:graphicData>
            </a:graphic>
          </wp:anchor>
        </w:drawing>
      </w:r>
    </w:p>
    <w:p w:rsidR="00FC2DCB" w:rsidRDefault="00FC2DCB">
      <w:pPr>
        <w:rPr>
          <w:sz w:val="11"/>
        </w:rPr>
        <w:sectPr w:rsidR="00FC2DCB">
          <w:pgSz w:w="11910" w:h="16840"/>
          <w:pgMar w:top="960" w:right="0" w:bottom="280" w:left="1680" w:header="752"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10"/>
        <w:rPr>
          <w:b/>
          <w:sz w:val="23"/>
        </w:rPr>
      </w:pPr>
    </w:p>
    <w:p w:rsidR="00FC2DCB" w:rsidRDefault="00DC776C">
      <w:pPr>
        <w:spacing w:before="94"/>
        <w:ind w:left="586"/>
        <w:rPr>
          <w:b/>
        </w:rPr>
      </w:pPr>
      <w:r>
        <w:rPr>
          <w:noProof/>
        </w:rPr>
        <w:drawing>
          <wp:anchor distT="0" distB="0" distL="0" distR="0" simplePos="0" relativeHeight="12" behindDoc="0" locked="0" layoutInCell="1" allowOverlap="1">
            <wp:simplePos x="0" y="0"/>
            <wp:positionH relativeFrom="page">
              <wp:posOffset>1440180</wp:posOffset>
            </wp:positionH>
            <wp:positionV relativeFrom="paragraph">
              <wp:posOffset>305534</wp:posOffset>
            </wp:positionV>
            <wp:extent cx="4964035" cy="697915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9" cstate="print"/>
                    <a:stretch>
                      <a:fillRect/>
                    </a:stretch>
                  </pic:blipFill>
                  <pic:spPr>
                    <a:xfrm>
                      <a:off x="0" y="0"/>
                      <a:ext cx="4964035" cy="6979158"/>
                    </a:xfrm>
                    <a:prstGeom prst="rect">
                      <a:avLst/>
                    </a:prstGeom>
                  </pic:spPr>
                </pic:pic>
              </a:graphicData>
            </a:graphic>
          </wp:anchor>
        </w:drawing>
      </w:r>
      <w:r>
        <w:rPr>
          <w:b/>
        </w:rPr>
        <w:t>LAMPIRAN 7 ETHICAL CLEARENCE</w:t>
      </w:r>
    </w:p>
    <w:p w:rsidR="00FC2DCB" w:rsidRDefault="00FC2DCB">
      <w:pPr>
        <w:sectPr w:rsidR="00FC2DCB">
          <w:pgSz w:w="11910" w:h="16840"/>
          <w:pgMar w:top="960" w:right="0" w:bottom="280" w:left="1680" w:header="752" w:footer="0" w:gutter="0"/>
          <w:cols w:space="720"/>
        </w:sect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rPr>
          <w:b/>
          <w:sz w:val="20"/>
        </w:rPr>
      </w:pPr>
    </w:p>
    <w:p w:rsidR="00FC2DCB" w:rsidRDefault="00FC2DCB">
      <w:pPr>
        <w:pStyle w:val="BodyText"/>
        <w:spacing w:before="10"/>
        <w:rPr>
          <w:b/>
          <w:sz w:val="23"/>
        </w:rPr>
      </w:pPr>
    </w:p>
    <w:p w:rsidR="00FC2DCB" w:rsidRDefault="00DC776C">
      <w:pPr>
        <w:spacing w:before="94"/>
        <w:ind w:left="586"/>
        <w:rPr>
          <w:b/>
        </w:rPr>
      </w:pPr>
      <w:r>
        <w:rPr>
          <w:b/>
        </w:rPr>
        <w:t>LAMPIRAN 8 DOKUMENTASI</w:t>
      </w:r>
    </w:p>
    <w:p w:rsidR="00FC2DCB" w:rsidRDefault="00FC2DCB">
      <w:pPr>
        <w:pStyle w:val="BodyText"/>
        <w:rPr>
          <w:b/>
          <w:sz w:val="20"/>
        </w:rPr>
      </w:pPr>
    </w:p>
    <w:p w:rsidR="00FC2DCB" w:rsidRDefault="00DC776C">
      <w:pPr>
        <w:pStyle w:val="BodyText"/>
        <w:spacing w:before="7"/>
        <w:rPr>
          <w:b/>
          <w:sz w:val="21"/>
        </w:rPr>
      </w:pPr>
      <w:r>
        <w:rPr>
          <w:noProof/>
        </w:rPr>
        <w:drawing>
          <wp:anchor distT="0" distB="0" distL="0" distR="0" simplePos="0" relativeHeight="13" behindDoc="0" locked="0" layoutInCell="1" allowOverlap="1">
            <wp:simplePos x="0" y="0"/>
            <wp:positionH relativeFrom="page">
              <wp:posOffset>1635760</wp:posOffset>
            </wp:positionH>
            <wp:positionV relativeFrom="paragraph">
              <wp:posOffset>183033</wp:posOffset>
            </wp:positionV>
            <wp:extent cx="4676633" cy="60350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50" cstate="print"/>
                    <a:stretch>
                      <a:fillRect/>
                    </a:stretch>
                  </pic:blipFill>
                  <pic:spPr>
                    <a:xfrm>
                      <a:off x="0" y="0"/>
                      <a:ext cx="4676633" cy="6035040"/>
                    </a:xfrm>
                    <a:prstGeom prst="rect">
                      <a:avLst/>
                    </a:prstGeom>
                  </pic:spPr>
                </pic:pic>
              </a:graphicData>
            </a:graphic>
          </wp:anchor>
        </w:drawing>
      </w:r>
    </w:p>
    <w:p w:rsidR="00FC2DCB" w:rsidRDefault="00FC2DCB">
      <w:pPr>
        <w:rPr>
          <w:sz w:val="21"/>
        </w:rPr>
        <w:sectPr w:rsidR="00FC2DCB">
          <w:pgSz w:w="11910" w:h="16840"/>
          <w:pgMar w:top="960" w:right="0" w:bottom="280" w:left="1680" w:header="752" w:footer="0" w:gutter="0"/>
          <w:cols w:space="720"/>
        </w:sectPr>
      </w:pPr>
    </w:p>
    <w:p w:rsidR="00FC2DCB" w:rsidRDefault="00FC2DCB">
      <w:pPr>
        <w:pStyle w:val="BodyText"/>
        <w:rPr>
          <w:rFonts w:ascii="Times New Roman"/>
          <w:sz w:val="20"/>
        </w:rPr>
      </w:pPr>
    </w:p>
    <w:p w:rsidR="00FC2DCB" w:rsidRDefault="00FC2DCB">
      <w:pPr>
        <w:pStyle w:val="BodyText"/>
        <w:rPr>
          <w:rFonts w:ascii="Times New Roman"/>
          <w:sz w:val="20"/>
        </w:rPr>
      </w:pPr>
    </w:p>
    <w:p w:rsidR="00FC2DCB" w:rsidRDefault="00FC2DCB">
      <w:pPr>
        <w:pStyle w:val="BodyText"/>
        <w:rPr>
          <w:rFonts w:ascii="Times New Roman"/>
          <w:sz w:val="20"/>
        </w:rPr>
      </w:pPr>
    </w:p>
    <w:p w:rsidR="00FC2DCB" w:rsidRDefault="00FC2DCB">
      <w:pPr>
        <w:pStyle w:val="BodyText"/>
        <w:rPr>
          <w:rFonts w:ascii="Times New Roman"/>
          <w:sz w:val="20"/>
        </w:rPr>
      </w:pPr>
    </w:p>
    <w:p w:rsidR="00FC2DCB" w:rsidRDefault="00FC2DCB">
      <w:pPr>
        <w:pStyle w:val="BodyText"/>
        <w:rPr>
          <w:rFonts w:ascii="Times New Roman"/>
          <w:sz w:val="20"/>
        </w:rPr>
      </w:pPr>
    </w:p>
    <w:p w:rsidR="00FC2DCB" w:rsidRDefault="00FC2DCB">
      <w:pPr>
        <w:pStyle w:val="BodyText"/>
        <w:rPr>
          <w:rFonts w:ascii="Times New Roman"/>
          <w:sz w:val="20"/>
        </w:rPr>
      </w:pPr>
    </w:p>
    <w:p w:rsidR="00FC2DCB" w:rsidRDefault="00FC2DCB">
      <w:pPr>
        <w:pStyle w:val="BodyText"/>
        <w:spacing w:before="10"/>
        <w:rPr>
          <w:rFonts w:ascii="Times New Roman"/>
          <w:sz w:val="12"/>
        </w:rPr>
      </w:pPr>
    </w:p>
    <w:p w:rsidR="00FC2DCB" w:rsidRDefault="00DC776C">
      <w:pPr>
        <w:pStyle w:val="BodyText"/>
        <w:ind w:left="1919"/>
        <w:rPr>
          <w:rFonts w:ascii="Times New Roman"/>
          <w:sz w:val="20"/>
        </w:rPr>
      </w:pPr>
      <w:r>
        <w:rPr>
          <w:rFonts w:ascii="Times New Roman"/>
          <w:noProof/>
          <w:sz w:val="20"/>
        </w:rPr>
        <w:drawing>
          <wp:inline distT="0" distB="0" distL="0" distR="0">
            <wp:extent cx="3364873" cy="7666005"/>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51" cstate="print"/>
                    <a:stretch>
                      <a:fillRect/>
                    </a:stretch>
                  </pic:blipFill>
                  <pic:spPr>
                    <a:xfrm>
                      <a:off x="0" y="0"/>
                      <a:ext cx="3364873" cy="7666005"/>
                    </a:xfrm>
                    <a:prstGeom prst="rect">
                      <a:avLst/>
                    </a:prstGeom>
                  </pic:spPr>
                </pic:pic>
              </a:graphicData>
            </a:graphic>
          </wp:inline>
        </w:drawing>
      </w:r>
    </w:p>
    <w:sectPr w:rsidR="00FC2DCB">
      <w:pgSz w:w="11910" w:h="16840"/>
      <w:pgMar w:top="960" w:right="0" w:bottom="280" w:left="1680" w:header="7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EF8" w:rsidRDefault="00804EF8">
      <w:r>
        <w:separator/>
      </w:r>
    </w:p>
  </w:endnote>
  <w:endnote w:type="continuationSeparator" w:id="0">
    <w:p w:rsidR="00804EF8" w:rsidRDefault="00804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EF8" w:rsidRDefault="00804EF8">
      <w:r>
        <w:separator/>
      </w:r>
    </w:p>
  </w:footnote>
  <w:footnote w:type="continuationSeparator" w:id="0">
    <w:p w:rsidR="00804EF8" w:rsidRDefault="00804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237.65pt;margin-top:112.45pt;width:147.75pt;height:17.6pt;z-index:-255479808;mso-position-horizontal-relative:page;mso-position-vertical-relative:page" filled="f" stroked="f">
          <v:textbox inset="0,0,0,0">
            <w:txbxContent>
              <w:p w:rsidR="00FC2DCB" w:rsidRDefault="00DC776C">
                <w:pPr>
                  <w:spacing w:before="9"/>
                  <w:ind w:left="20"/>
                  <w:rPr>
                    <w:b/>
                    <w:sz w:val="28"/>
                  </w:rPr>
                </w:pPr>
                <w:r>
                  <w:rPr>
                    <w:b/>
                    <w:sz w:val="28"/>
                  </w:rPr>
                  <w:t>KARYA TULIS ILMIAH</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257.6pt;margin-top:112.25pt;width:108.35pt;height:15.45pt;z-index:-255456256;mso-position-horizontal-relative:page;mso-position-vertical-relative:page" filled="f" stroked="f">
          <v:textbox inset="0,0,0,0">
            <w:txbxContent>
              <w:p w:rsidR="00FC2DCB" w:rsidRDefault="00DC776C">
                <w:pPr>
                  <w:spacing w:before="12"/>
                  <w:ind w:left="20"/>
                  <w:rPr>
                    <w:b/>
                    <w:sz w:val="24"/>
                  </w:rPr>
                </w:pPr>
                <w:r>
                  <w:rPr>
                    <w:b/>
                    <w:sz w:val="24"/>
                  </w:rPr>
                  <w:t>DAFTAR GAMBAR</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52.8pt;margin-top:112.25pt;width:117.65pt;height:15.45pt;z-index:-255455232;mso-position-horizontal-relative:page;mso-position-vertical-relative:page" filled="f" stroked="f">
          <v:textbox inset="0,0,0,0">
            <w:txbxContent>
              <w:p w:rsidR="00FC2DCB" w:rsidRDefault="00DC776C">
                <w:pPr>
                  <w:spacing w:before="12"/>
                  <w:ind w:left="20"/>
                  <w:rPr>
                    <w:b/>
                    <w:sz w:val="24"/>
                  </w:rPr>
                </w:pPr>
                <w:r>
                  <w:rPr>
                    <w:b/>
                    <w:sz w:val="24"/>
                  </w:rPr>
                  <w:t>DAFTAR LAMPIRAN</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94.55pt;margin-top:112.25pt;width:34.65pt;height:15.45pt;z-index:-255454208;mso-position-horizontal-relative:page;mso-position-vertical-relative:page" filled="f" stroked="f">
          <v:textbox inset="0,0,0,0">
            <w:txbxContent>
              <w:p w:rsidR="00FC2DCB" w:rsidRDefault="00DC776C">
                <w:pPr>
                  <w:spacing w:before="12"/>
                  <w:ind w:left="20"/>
                  <w:rPr>
                    <w:b/>
                    <w:sz w:val="24"/>
                  </w:rPr>
                </w:pPr>
                <w:r>
                  <w:rPr>
                    <w:b/>
                    <w:sz w:val="24"/>
                  </w:rPr>
                  <w:t>BAB 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02.9pt;margin-top:36.6pt;width:9.6pt;height:13.05pt;z-index:-255453184;mso-position-horizontal-relative:page;mso-position-vertical-relative:page" filled="f" stroked="f">
          <v:textbox inset="0,0,0,0">
            <w:txbxContent>
              <w:p w:rsidR="00FC2DCB" w:rsidRDefault="00DC776C">
                <w:pPr>
                  <w:pStyle w:val="BodyText"/>
                  <w:spacing w:line="245" w:lineRule="exact"/>
                  <w:ind w:left="40"/>
                  <w:rPr>
                    <w:rFonts w:ascii="Calibri"/>
                  </w:rPr>
                </w:pPr>
                <w:r>
                  <w:fldChar w:fldCharType="begin"/>
                </w:r>
                <w:r>
                  <w:rPr>
                    <w:rFonts w:ascii="Calibri"/>
                  </w:rPr>
                  <w:instrText xml:space="preserve"> PAGE </w:instrText>
                </w:r>
                <w:r>
                  <w:fldChar w:fldCharType="separate"/>
                </w:r>
                <w:r w:rsidR="0044193E">
                  <w:rPr>
                    <w:rFonts w:ascii="Calibri"/>
                    <w:noProof/>
                  </w:rPr>
                  <w:t>4</w:t>
                </w:r>
                <w:r>
                  <w:fldChar w:fldCharType="end"/>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7.4pt;margin-top:36.6pt;width:15.15pt;height:13.05pt;z-index:-255452160;mso-position-horizontal-relative:page;mso-position-vertical-relative:page" filled="f" stroked="f">
          <v:textbox inset="0,0,0,0">
            <w:txbxContent>
              <w:p w:rsidR="00FC2DCB" w:rsidRDefault="00DC776C">
                <w:pPr>
                  <w:pStyle w:val="BodyText"/>
                  <w:spacing w:line="245" w:lineRule="exact"/>
                  <w:ind w:left="40"/>
                  <w:rPr>
                    <w:rFonts w:ascii="Calibri"/>
                  </w:rPr>
                </w:pPr>
                <w:r>
                  <w:fldChar w:fldCharType="begin"/>
                </w:r>
                <w:r>
                  <w:rPr>
                    <w:rFonts w:ascii="Calibri"/>
                  </w:rPr>
                  <w:instrText xml:space="preserve"> PAGE </w:instrText>
                </w:r>
                <w:r>
                  <w:fldChar w:fldCharType="separate"/>
                </w:r>
                <w:r w:rsidR="0044193E">
                  <w:rPr>
                    <w:rFonts w:ascii="Calibri"/>
                    <w:noProof/>
                  </w:rPr>
                  <w:t>18</w:t>
                </w:r>
                <w: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238.85pt;margin-top:112.25pt;width:145.75pt;height:15.45pt;z-index:-255478784;mso-position-horizontal-relative:page;mso-position-vertical-relative:page" filled="f" stroked="f">
          <v:textbox inset="0,0,0,0">
            <w:txbxContent>
              <w:p w:rsidR="00FC2DCB" w:rsidRDefault="00DC776C">
                <w:pPr>
                  <w:spacing w:before="12"/>
                  <w:ind w:left="20"/>
                  <w:rPr>
                    <w:b/>
                    <w:sz w:val="24"/>
                  </w:rPr>
                </w:pPr>
                <w:r>
                  <w:rPr>
                    <w:b/>
                    <w:sz w:val="24"/>
                  </w:rPr>
                  <w:t>LEMBAR PERSETUJUAN</w:t>
                </w:r>
              </w:p>
            </w:txbxContent>
          </v:textbox>
          <w10:wrap anchorx="page" anchory="page"/>
        </v:shape>
      </w:pict>
    </w:r>
    <w:r>
      <w:pict>
        <v:shape id="_x0000_s2076" type="#_x0000_t202" style="position:absolute;margin-left:112.35pt;margin-top:139.85pt;width:42pt;height:15.45pt;z-index:-255477760;mso-position-horizontal-relative:page;mso-position-vertical-relative:page" filled="f" stroked="f">
          <v:textbox inset="0,0,0,0">
            <w:txbxContent>
              <w:p w:rsidR="00FC2DCB" w:rsidRDefault="00DC776C">
                <w:pPr>
                  <w:spacing w:before="12"/>
                  <w:ind w:left="20"/>
                  <w:rPr>
                    <w:b/>
                    <w:sz w:val="24"/>
                  </w:rPr>
                </w:pPr>
                <w:r>
                  <w:rPr>
                    <w:b/>
                    <w:sz w:val="24"/>
                  </w:rPr>
                  <w:t>JUDUL</w:t>
                </w:r>
              </w:p>
            </w:txbxContent>
          </v:textbox>
          <w10:wrap anchorx="page" anchory="page"/>
        </v:shape>
      </w:pict>
    </w:r>
    <w:r>
      <w:pict>
        <v:shape id="_x0000_s2075" type="#_x0000_t202" style="position:absolute;margin-left:183.15pt;margin-top:139.85pt;width:6pt;height:15.45pt;z-index:-255476736;mso-position-horizontal-relative:page;mso-position-vertical-relative:page" filled="f" stroked="f">
          <v:textbox inset="0,0,0,0">
            <w:txbxContent>
              <w:p w:rsidR="00FC2DCB" w:rsidRDefault="00DC776C">
                <w:pPr>
                  <w:spacing w:before="12"/>
                  <w:ind w:left="20"/>
                  <w:rPr>
                    <w:b/>
                    <w:sz w:val="24"/>
                  </w:rPr>
                </w:pPr>
                <w:r>
                  <w:rPr>
                    <w:b/>
                    <w:w w:val="99"/>
                    <w:sz w:val="24"/>
                  </w:rPr>
                  <w:t>:</w:t>
                </w:r>
              </w:p>
            </w:txbxContent>
          </v:textbox>
          <w10:wrap anchorx="page" anchory="page"/>
        </v:shape>
      </w:pict>
    </w:r>
    <w:r>
      <w:pict>
        <v:shape id="_x0000_s2074" type="#_x0000_t202" style="position:absolute;margin-left:197.3pt;margin-top:139.85pt;width:313.85pt;height:43.05pt;z-index:-255475712;mso-position-horizontal-relative:page;mso-position-vertical-relative:page" filled="f" stroked="f">
          <v:textbox inset="0,0,0,0">
            <w:txbxContent>
              <w:p w:rsidR="00FC2DCB" w:rsidRDefault="00DC776C">
                <w:pPr>
                  <w:spacing w:before="12"/>
                  <w:ind w:left="20" w:right="18"/>
                  <w:jc w:val="both"/>
                  <w:rPr>
                    <w:b/>
                    <w:sz w:val="24"/>
                  </w:rPr>
                </w:pPr>
                <w:r>
                  <w:rPr>
                    <w:b/>
                    <w:sz w:val="24"/>
                  </w:rPr>
                  <w:t>Persentase Penggunaan Obat Tetes Mata Antibiotik Pada Pasien BPJS Rawat Jalan Di UPT Rumah Sakit Khusus Mata Provinsi Sumatera Utara</w:t>
                </w:r>
              </w:p>
            </w:txbxContent>
          </v:textbox>
          <w10:wrap anchorx="page" anchory="page"/>
        </v:shape>
      </w:pict>
    </w:r>
    <w:r>
      <w:pict>
        <v:shape id="_x0000_s2073" type="#_x0000_t202" style="position:absolute;margin-left:112.35pt;margin-top:195.05pt;width:38.05pt;height:15.45pt;z-index:-255474688;mso-position-horizontal-relative:page;mso-position-vertical-relative:page" filled="f" stroked="f">
          <v:textbox inset="0,0,0,0">
            <w:txbxContent>
              <w:p w:rsidR="00FC2DCB" w:rsidRDefault="00DC776C">
                <w:pPr>
                  <w:spacing w:before="12"/>
                  <w:ind w:left="20"/>
                  <w:rPr>
                    <w:b/>
                    <w:sz w:val="24"/>
                  </w:rPr>
                </w:pPr>
                <w:r>
                  <w:rPr>
                    <w:b/>
                    <w:sz w:val="24"/>
                  </w:rPr>
                  <w:t>NAMA</w:t>
                </w:r>
              </w:p>
            </w:txbxContent>
          </v:textbox>
          <w10:wrap anchorx="page" anchory="page"/>
        </v:shape>
      </w:pict>
    </w:r>
    <w:r>
      <w:pict>
        <v:shape id="_x0000_s2072" type="#_x0000_t202" style="position:absolute;margin-left:183.15pt;margin-top:195.05pt;width:6pt;height:15.45pt;z-index:-255473664;mso-position-horizontal-relative:page;mso-position-vertical-relative:page" filled="f" stroked="f">
          <v:textbox inset="0,0,0,0">
            <w:txbxContent>
              <w:p w:rsidR="00FC2DCB" w:rsidRDefault="00DC776C">
                <w:pPr>
                  <w:spacing w:before="12"/>
                  <w:ind w:left="20"/>
                  <w:rPr>
                    <w:b/>
                    <w:sz w:val="24"/>
                  </w:rPr>
                </w:pPr>
                <w:r>
                  <w:rPr>
                    <w:b/>
                    <w:w w:val="99"/>
                    <w:sz w:val="24"/>
                  </w:rPr>
                  <w:t>:</w:t>
                </w:r>
              </w:p>
            </w:txbxContent>
          </v:textbox>
          <w10:wrap anchorx="page" anchory="page"/>
        </v:shape>
      </w:pict>
    </w:r>
    <w:r>
      <w:pict>
        <v:shape id="_x0000_s2071" type="#_x0000_t202" style="position:absolute;margin-left:197.3pt;margin-top:195.05pt;width:124.3pt;height:15.45pt;z-index:-255472640;mso-position-horizontal-relative:page;mso-position-vertical-relative:page" filled="f" stroked="f">
          <v:textbox inset="0,0,0,0">
            <w:txbxContent>
              <w:p w:rsidR="00FC2DCB" w:rsidRDefault="00DC776C">
                <w:pPr>
                  <w:spacing w:before="12"/>
                  <w:ind w:left="20"/>
                  <w:rPr>
                    <w:b/>
                    <w:sz w:val="24"/>
                  </w:rPr>
                </w:pPr>
                <w:r>
                  <w:rPr>
                    <w:b/>
                    <w:sz w:val="24"/>
                  </w:rPr>
                  <w:t>M.Syafrin Dalimunthe</w:t>
                </w:r>
              </w:p>
            </w:txbxContent>
          </v:textbox>
          <w10:wrap anchorx="page" anchory="page"/>
        </v:shape>
      </w:pict>
    </w:r>
    <w:r>
      <w:pict>
        <v:shape id="_x0000_s2070" type="#_x0000_t202" style="position:absolute;margin-left:112.35pt;margin-top:222.7pt;width:24pt;height:15.45pt;z-index:-255471616;mso-position-horizontal-relative:page;mso-position-vertical-relative:page" filled="f" stroked="f">
          <v:textbox inset="0,0,0,0">
            <w:txbxContent>
              <w:p w:rsidR="00FC2DCB" w:rsidRDefault="00DC776C">
                <w:pPr>
                  <w:spacing w:before="12"/>
                  <w:ind w:left="20"/>
                  <w:rPr>
                    <w:b/>
                    <w:sz w:val="24"/>
                  </w:rPr>
                </w:pPr>
                <w:r>
                  <w:rPr>
                    <w:b/>
                    <w:sz w:val="24"/>
                  </w:rPr>
                  <w:t>NIM</w:t>
                </w:r>
              </w:p>
            </w:txbxContent>
          </v:textbox>
          <w10:wrap anchorx="page" anchory="page"/>
        </v:shape>
      </w:pict>
    </w:r>
    <w:r>
      <w:pict>
        <v:shape id="_x0000_s2069" type="#_x0000_t202" style="position:absolute;margin-left:183.15pt;margin-top:222.7pt;width:6pt;height:15.45pt;z-index:-255470592;mso-position-horizontal-relative:page;mso-position-vertical-relative:page" filled="f" stroked="f">
          <v:textbox inset="0,0,0,0">
            <w:txbxContent>
              <w:p w:rsidR="00FC2DCB" w:rsidRDefault="00DC776C">
                <w:pPr>
                  <w:spacing w:before="12"/>
                  <w:ind w:left="20"/>
                  <w:rPr>
                    <w:b/>
                    <w:sz w:val="24"/>
                  </w:rPr>
                </w:pPr>
                <w:r>
                  <w:rPr>
                    <w:b/>
                    <w:w w:val="99"/>
                    <w:sz w:val="24"/>
                  </w:rPr>
                  <w:t>:</w:t>
                </w:r>
              </w:p>
            </w:txbxContent>
          </v:textbox>
          <w10:wrap anchorx="page" anchory="page"/>
        </v:shape>
      </w:pict>
    </w:r>
    <w:r>
      <w:pict>
        <v:shape id="_x0000_s2068" type="#_x0000_t202" style="position:absolute;margin-left:197.3pt;margin-top:222.7pt;width:83.6pt;height:15.45pt;z-index:-255469568;mso-position-horizontal-relative:page;mso-position-vertical-relative:page" filled="f" stroked="f">
          <v:textbox inset="0,0,0,0">
            <w:txbxContent>
              <w:p w:rsidR="00FC2DCB" w:rsidRDefault="00DC776C">
                <w:pPr>
                  <w:spacing w:before="12"/>
                  <w:ind w:left="20"/>
                  <w:rPr>
                    <w:b/>
                    <w:sz w:val="24"/>
                  </w:rPr>
                </w:pPr>
                <w:r>
                  <w:rPr>
                    <w:b/>
                    <w:sz w:val="24"/>
                  </w:rPr>
                  <w:t>P07539019224</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97.4pt;margin-top:36.6pt;width:15.05pt;height:13.05pt;z-index:-255451136;mso-position-horizontal-relative:page;mso-position-vertical-relative:page" filled="f" stroked="f">
          <v:textbox inset="0,0,0,0">
            <w:txbxContent>
              <w:p w:rsidR="00FC2DCB" w:rsidRDefault="00DC776C">
                <w:pPr>
                  <w:pStyle w:val="BodyText"/>
                  <w:spacing w:line="245" w:lineRule="exact"/>
                  <w:ind w:left="40"/>
                  <w:rPr>
                    <w:rFonts w:ascii="Calibri"/>
                  </w:rPr>
                </w:pPr>
                <w:r>
                  <w:fldChar w:fldCharType="begin"/>
                </w:r>
                <w:r>
                  <w:rPr>
                    <w:rFonts w:ascii="Calibri"/>
                  </w:rPr>
                  <w:instrText xml:space="preserve"> PAGE </w:instrText>
                </w:r>
                <w:r>
                  <w:fldChar w:fldCharType="separate"/>
                </w:r>
                <w:r w:rsidR="0044193E">
                  <w:rPr>
                    <w:rFonts w:ascii="Calibri"/>
                    <w:noProof/>
                  </w:rPr>
                  <w:t>23</w:t>
                </w:r>
                <w:r>
                  <w:fldChar w:fldCharType="end"/>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497.4pt;margin-top:36.6pt;width:15.05pt;height:13.05pt;z-index:-255450112;mso-position-horizontal-relative:page;mso-position-vertical-relative:page" filled="f" stroked="f">
          <v:textbox inset="0,0,0,0">
            <w:txbxContent>
              <w:p w:rsidR="00FC2DCB" w:rsidRDefault="00DC776C">
                <w:pPr>
                  <w:pStyle w:val="BodyText"/>
                  <w:spacing w:line="245" w:lineRule="exact"/>
                  <w:ind w:left="40"/>
                  <w:rPr>
                    <w:rFonts w:ascii="Calibri"/>
                  </w:rPr>
                </w:pPr>
                <w:r>
                  <w:fldChar w:fldCharType="begin"/>
                </w:r>
                <w:r>
                  <w:rPr>
                    <w:rFonts w:ascii="Calibri"/>
                  </w:rPr>
                  <w:instrText xml:space="preserve"> PAGE </w:instrText>
                </w:r>
                <w:r>
                  <w:fldChar w:fldCharType="separate"/>
                </w:r>
                <w:r w:rsidR="0044193E">
                  <w:rPr>
                    <w:rFonts w:ascii="Calibri"/>
                    <w:noProof/>
                  </w:rPr>
                  <w:t>34</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241pt;margin-top:112.25pt;width:141.2pt;height:15.45pt;z-index:-255468544;mso-position-horizontal-relative:page;mso-position-vertical-relative:page" filled="f" stroked="f">
          <v:textbox inset="0,0,0,0">
            <w:txbxContent>
              <w:p w:rsidR="00FC2DCB" w:rsidRDefault="00DC776C">
                <w:pPr>
                  <w:spacing w:before="12"/>
                  <w:ind w:left="20"/>
                  <w:rPr>
                    <w:b/>
                    <w:sz w:val="24"/>
                  </w:rPr>
                </w:pPr>
                <w:r>
                  <w:rPr>
                    <w:b/>
                    <w:sz w:val="24"/>
                  </w:rPr>
                  <w:t>LEMBAR PENGESAHAN</w:t>
                </w:r>
              </w:p>
            </w:txbxContent>
          </v:textbox>
          <w10:wrap anchorx="page" anchory="page"/>
        </v:shape>
      </w:pict>
    </w:r>
    <w:r>
      <w:pict>
        <v:shape id="_x0000_s2066" type="#_x0000_t202" style="position:absolute;margin-left:112.35pt;margin-top:139.85pt;width:42pt;height:15.45pt;z-index:-255467520;mso-position-horizontal-relative:page;mso-position-vertical-relative:page" filled="f" stroked="f">
          <v:textbox inset="0,0,0,0">
            <w:txbxContent>
              <w:p w:rsidR="00FC2DCB" w:rsidRDefault="00DC776C">
                <w:pPr>
                  <w:spacing w:before="12"/>
                  <w:ind w:left="20"/>
                  <w:rPr>
                    <w:b/>
                    <w:sz w:val="24"/>
                  </w:rPr>
                </w:pPr>
                <w:r>
                  <w:rPr>
                    <w:b/>
                    <w:sz w:val="24"/>
                  </w:rPr>
                  <w:t>JUDUL</w:t>
                </w:r>
              </w:p>
            </w:txbxContent>
          </v:textbox>
          <w10:wrap anchorx="page" anchory="page"/>
        </v:shape>
      </w:pict>
    </w:r>
    <w:r>
      <w:pict>
        <v:shape id="_x0000_s2065" type="#_x0000_t202" style="position:absolute;margin-left:183.15pt;margin-top:139.85pt;width:6pt;height:15.45pt;z-index:-255466496;mso-position-horizontal-relative:page;mso-position-vertical-relative:page" filled="f" stroked="f">
          <v:textbox inset="0,0,0,0">
            <w:txbxContent>
              <w:p w:rsidR="00FC2DCB" w:rsidRDefault="00DC776C">
                <w:pPr>
                  <w:spacing w:before="12"/>
                  <w:ind w:left="20"/>
                  <w:rPr>
                    <w:b/>
                    <w:sz w:val="24"/>
                  </w:rPr>
                </w:pPr>
                <w:r>
                  <w:rPr>
                    <w:b/>
                    <w:w w:val="99"/>
                    <w:sz w:val="24"/>
                  </w:rPr>
                  <w:t>:</w:t>
                </w:r>
              </w:p>
            </w:txbxContent>
          </v:textbox>
          <w10:wrap anchorx="page" anchory="page"/>
        </v:shape>
      </w:pict>
    </w:r>
    <w:r>
      <w:pict>
        <v:shape id="_x0000_s2064" type="#_x0000_t202" style="position:absolute;margin-left:197.3pt;margin-top:139.85pt;width:313.85pt;height:43.05pt;z-index:-255465472;mso-position-horizontal-relative:page;mso-position-vertical-relative:page" filled="f" stroked="f">
          <v:textbox inset="0,0,0,0">
            <w:txbxContent>
              <w:p w:rsidR="00FC2DCB" w:rsidRDefault="00DC776C">
                <w:pPr>
                  <w:spacing w:before="12"/>
                  <w:ind w:left="20" w:right="18"/>
                  <w:jc w:val="both"/>
                  <w:rPr>
                    <w:b/>
                    <w:sz w:val="24"/>
                  </w:rPr>
                </w:pPr>
                <w:r>
                  <w:rPr>
                    <w:b/>
                    <w:sz w:val="24"/>
                  </w:rPr>
                  <w:t>Persentase Penggunaan Obat Tetes Mata Antibiotik Pada Pasien BPJS Rawat Jalan Di UPT Rumah Sakit Khusus Mata Provinsi Sumatera Utara</w:t>
                </w:r>
              </w:p>
            </w:txbxContent>
          </v:textbox>
          <w10:wrap anchorx="page" anchory="page"/>
        </v:shape>
      </w:pict>
    </w:r>
    <w:r>
      <w:pict>
        <v:shape id="_x0000_s2063" type="#_x0000_t202" style="position:absolute;margin-left:112.35pt;margin-top:195.05pt;width:38.05pt;height:15.45pt;z-index:-255464448;mso-position-horizontal-relative:page;mso-position-vertical-relative:page" filled="f" stroked="f">
          <v:textbox inset="0,0,0,0">
            <w:txbxContent>
              <w:p w:rsidR="00FC2DCB" w:rsidRDefault="00DC776C">
                <w:pPr>
                  <w:spacing w:before="12"/>
                  <w:ind w:left="20"/>
                  <w:rPr>
                    <w:b/>
                    <w:sz w:val="24"/>
                  </w:rPr>
                </w:pPr>
                <w:r>
                  <w:rPr>
                    <w:b/>
                    <w:sz w:val="24"/>
                  </w:rPr>
                  <w:t>NAMA</w:t>
                </w:r>
              </w:p>
            </w:txbxContent>
          </v:textbox>
          <w10:wrap anchorx="page" anchory="page"/>
        </v:shape>
      </w:pict>
    </w:r>
    <w:r>
      <w:pict>
        <v:shape id="_x0000_s2062" type="#_x0000_t202" style="position:absolute;margin-left:183.15pt;margin-top:195.05pt;width:6pt;height:15.45pt;z-index:-255463424;mso-position-horizontal-relative:page;mso-position-vertical-relative:page" filled="f" stroked="f">
          <v:textbox inset="0,0,0,0">
            <w:txbxContent>
              <w:p w:rsidR="00FC2DCB" w:rsidRDefault="00DC776C">
                <w:pPr>
                  <w:spacing w:before="12"/>
                  <w:ind w:left="20"/>
                  <w:rPr>
                    <w:b/>
                    <w:sz w:val="24"/>
                  </w:rPr>
                </w:pPr>
                <w:r>
                  <w:rPr>
                    <w:b/>
                    <w:w w:val="99"/>
                    <w:sz w:val="24"/>
                  </w:rPr>
                  <w:t>:</w:t>
                </w:r>
              </w:p>
            </w:txbxContent>
          </v:textbox>
          <w10:wrap anchorx="page" anchory="page"/>
        </v:shape>
      </w:pict>
    </w:r>
    <w:r>
      <w:pict>
        <v:shape id="_x0000_s2061" type="#_x0000_t202" style="position:absolute;margin-left:197.3pt;margin-top:195.05pt;width:124.3pt;height:15.45pt;z-index:-255462400;mso-position-horizontal-relative:page;mso-position-vertical-relative:page" filled="f" stroked="f">
          <v:textbox inset="0,0,0,0">
            <w:txbxContent>
              <w:p w:rsidR="00FC2DCB" w:rsidRDefault="00DC776C">
                <w:pPr>
                  <w:spacing w:before="12"/>
                  <w:ind w:left="20"/>
                  <w:rPr>
                    <w:b/>
                    <w:sz w:val="24"/>
                  </w:rPr>
                </w:pPr>
                <w:r>
                  <w:rPr>
                    <w:b/>
                    <w:sz w:val="24"/>
                  </w:rPr>
                  <w:t>M.Syafrin Dalimunthe</w:t>
                </w:r>
              </w:p>
            </w:txbxContent>
          </v:textbox>
          <w10:wrap anchorx="page" anchory="page"/>
        </v:shape>
      </w:pict>
    </w:r>
    <w:r>
      <w:pict>
        <v:shape id="_x0000_s2060" type="#_x0000_t202" style="position:absolute;margin-left:112.35pt;margin-top:222.7pt;width:24pt;height:15.45pt;z-index:-255461376;mso-position-horizontal-relative:page;mso-position-vertical-relative:page" filled="f" stroked="f">
          <v:textbox inset="0,0,0,0">
            <w:txbxContent>
              <w:p w:rsidR="00FC2DCB" w:rsidRDefault="00DC776C">
                <w:pPr>
                  <w:spacing w:before="12"/>
                  <w:ind w:left="20"/>
                  <w:rPr>
                    <w:b/>
                    <w:sz w:val="24"/>
                  </w:rPr>
                </w:pPr>
                <w:r>
                  <w:rPr>
                    <w:b/>
                    <w:sz w:val="24"/>
                  </w:rPr>
                  <w:t>NIM</w:t>
                </w:r>
              </w:p>
            </w:txbxContent>
          </v:textbox>
          <w10:wrap anchorx="page" anchory="page"/>
        </v:shape>
      </w:pict>
    </w:r>
    <w:r>
      <w:pict>
        <v:shape id="_x0000_s2059" type="#_x0000_t202" style="position:absolute;margin-left:183.15pt;margin-top:222.7pt;width:6pt;height:15.45pt;z-index:-255460352;mso-position-horizontal-relative:page;mso-position-vertical-relative:page" filled="f" stroked="f">
          <v:textbox inset="0,0,0,0">
            <w:txbxContent>
              <w:p w:rsidR="00FC2DCB" w:rsidRDefault="00DC776C">
                <w:pPr>
                  <w:spacing w:before="12"/>
                  <w:ind w:left="20"/>
                  <w:rPr>
                    <w:b/>
                    <w:sz w:val="24"/>
                  </w:rPr>
                </w:pPr>
                <w:r>
                  <w:rPr>
                    <w:b/>
                    <w:w w:val="99"/>
                    <w:sz w:val="24"/>
                  </w:rPr>
                  <w:t>:</w:t>
                </w:r>
              </w:p>
            </w:txbxContent>
          </v:textbox>
          <w10:wrap anchorx="page" anchory="page"/>
        </v:shape>
      </w:pict>
    </w:r>
    <w:r>
      <w:pict>
        <v:shape id="_x0000_s2058" type="#_x0000_t202" style="position:absolute;margin-left:197.3pt;margin-top:222.7pt;width:83.6pt;height:15.45pt;z-index:-255459328;mso-position-horizontal-relative:page;mso-position-vertical-relative:page" filled="f" stroked="f">
          <v:textbox inset="0,0,0,0">
            <w:txbxContent>
              <w:p w:rsidR="00FC2DCB" w:rsidRDefault="00DC776C">
                <w:pPr>
                  <w:spacing w:before="12"/>
                  <w:ind w:left="20"/>
                  <w:rPr>
                    <w:b/>
                    <w:sz w:val="24"/>
                  </w:rPr>
                </w:pPr>
                <w:r>
                  <w:rPr>
                    <w:b/>
                    <w:sz w:val="24"/>
                  </w:rPr>
                  <w:t>P07539019224</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804EF8">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112.35pt;margin-top:112.5pt;width:265.2pt;height:15.45pt;z-index:-255457280;mso-position-horizontal-relative:page;mso-position-vertical-relative:page" filled="f" stroked="f">
          <v:textbox inset="0,0,0,0">
            <w:txbxContent>
              <w:p w:rsidR="00FC2DCB" w:rsidRDefault="00DC776C">
                <w:pPr>
                  <w:spacing w:before="12"/>
                  <w:ind w:left="20"/>
                  <w:rPr>
                    <w:sz w:val="24"/>
                  </w:rPr>
                </w:pPr>
                <w:r>
                  <w:rPr>
                    <w:sz w:val="24"/>
                  </w:rPr>
                  <w:t>POLITEKNIK KESEHATAN KEMENKES MEDAN</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CB" w:rsidRDefault="00FC2DC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C0B"/>
    <w:multiLevelType w:val="multilevel"/>
    <w:tmpl w:val="177A0398"/>
    <w:lvl w:ilvl="0">
      <w:start w:val="4"/>
      <w:numFmt w:val="decimal"/>
      <w:lvlText w:val="%1"/>
      <w:lvlJc w:val="left"/>
      <w:pPr>
        <w:ind w:left="1297" w:hanging="428"/>
        <w:jc w:val="left"/>
      </w:pPr>
      <w:rPr>
        <w:rFonts w:hint="default"/>
      </w:rPr>
    </w:lvl>
    <w:lvl w:ilvl="1">
      <w:start w:val="1"/>
      <w:numFmt w:val="decimal"/>
      <w:lvlText w:val="%1.%2"/>
      <w:lvlJc w:val="left"/>
      <w:pPr>
        <w:ind w:left="1297" w:hanging="428"/>
        <w:jc w:val="left"/>
      </w:pPr>
      <w:rPr>
        <w:rFonts w:ascii="Arial" w:eastAsia="Arial" w:hAnsi="Arial" w:cs="Arial" w:hint="default"/>
        <w:spacing w:val="0"/>
        <w:w w:val="100"/>
        <w:sz w:val="22"/>
        <w:szCs w:val="22"/>
      </w:rPr>
    </w:lvl>
    <w:lvl w:ilvl="2">
      <w:numFmt w:val="bullet"/>
      <w:lvlText w:val="•"/>
      <w:lvlJc w:val="left"/>
      <w:pPr>
        <w:ind w:left="3084" w:hanging="428"/>
      </w:pPr>
      <w:rPr>
        <w:rFonts w:hint="default"/>
      </w:rPr>
    </w:lvl>
    <w:lvl w:ilvl="3">
      <w:numFmt w:val="bullet"/>
      <w:lvlText w:val="•"/>
      <w:lvlJc w:val="left"/>
      <w:pPr>
        <w:ind w:left="3977" w:hanging="428"/>
      </w:pPr>
      <w:rPr>
        <w:rFonts w:hint="default"/>
      </w:rPr>
    </w:lvl>
    <w:lvl w:ilvl="4">
      <w:numFmt w:val="bullet"/>
      <w:lvlText w:val="•"/>
      <w:lvlJc w:val="left"/>
      <w:pPr>
        <w:ind w:left="4869" w:hanging="428"/>
      </w:pPr>
      <w:rPr>
        <w:rFonts w:hint="default"/>
      </w:rPr>
    </w:lvl>
    <w:lvl w:ilvl="5">
      <w:numFmt w:val="bullet"/>
      <w:lvlText w:val="•"/>
      <w:lvlJc w:val="left"/>
      <w:pPr>
        <w:ind w:left="5762" w:hanging="428"/>
      </w:pPr>
      <w:rPr>
        <w:rFonts w:hint="default"/>
      </w:rPr>
    </w:lvl>
    <w:lvl w:ilvl="6">
      <w:numFmt w:val="bullet"/>
      <w:lvlText w:val="•"/>
      <w:lvlJc w:val="left"/>
      <w:pPr>
        <w:ind w:left="6654" w:hanging="428"/>
      </w:pPr>
      <w:rPr>
        <w:rFonts w:hint="default"/>
      </w:rPr>
    </w:lvl>
    <w:lvl w:ilvl="7">
      <w:numFmt w:val="bullet"/>
      <w:lvlText w:val="•"/>
      <w:lvlJc w:val="left"/>
      <w:pPr>
        <w:ind w:left="7546" w:hanging="428"/>
      </w:pPr>
      <w:rPr>
        <w:rFonts w:hint="default"/>
      </w:rPr>
    </w:lvl>
    <w:lvl w:ilvl="8">
      <w:numFmt w:val="bullet"/>
      <w:lvlText w:val="•"/>
      <w:lvlJc w:val="left"/>
      <w:pPr>
        <w:ind w:left="8439" w:hanging="428"/>
      </w:pPr>
      <w:rPr>
        <w:rFonts w:hint="default"/>
      </w:rPr>
    </w:lvl>
  </w:abstractNum>
  <w:abstractNum w:abstractNumId="1">
    <w:nsid w:val="0D6E7214"/>
    <w:multiLevelType w:val="hybridMultilevel"/>
    <w:tmpl w:val="5380BD58"/>
    <w:lvl w:ilvl="0" w:tplc="84845672">
      <w:start w:val="1"/>
      <w:numFmt w:val="decimal"/>
      <w:lvlText w:val="%1."/>
      <w:lvlJc w:val="left"/>
      <w:pPr>
        <w:ind w:left="586" w:hanging="284"/>
        <w:jc w:val="left"/>
      </w:pPr>
      <w:rPr>
        <w:rFonts w:hint="default"/>
        <w:spacing w:val="-14"/>
        <w:w w:val="95"/>
      </w:rPr>
    </w:lvl>
    <w:lvl w:ilvl="1" w:tplc="CA18AD1E">
      <w:numFmt w:val="bullet"/>
      <w:lvlText w:val="•"/>
      <w:lvlJc w:val="left"/>
      <w:pPr>
        <w:ind w:left="1544" w:hanging="284"/>
      </w:pPr>
      <w:rPr>
        <w:rFonts w:hint="default"/>
      </w:rPr>
    </w:lvl>
    <w:lvl w:ilvl="2" w:tplc="D04EFF6C">
      <w:numFmt w:val="bullet"/>
      <w:lvlText w:val="•"/>
      <w:lvlJc w:val="left"/>
      <w:pPr>
        <w:ind w:left="2508" w:hanging="284"/>
      </w:pPr>
      <w:rPr>
        <w:rFonts w:hint="default"/>
      </w:rPr>
    </w:lvl>
    <w:lvl w:ilvl="3" w:tplc="98DEED06">
      <w:numFmt w:val="bullet"/>
      <w:lvlText w:val="•"/>
      <w:lvlJc w:val="left"/>
      <w:pPr>
        <w:ind w:left="3473" w:hanging="284"/>
      </w:pPr>
      <w:rPr>
        <w:rFonts w:hint="default"/>
      </w:rPr>
    </w:lvl>
    <w:lvl w:ilvl="4" w:tplc="831425A4">
      <w:numFmt w:val="bullet"/>
      <w:lvlText w:val="•"/>
      <w:lvlJc w:val="left"/>
      <w:pPr>
        <w:ind w:left="4437" w:hanging="284"/>
      </w:pPr>
      <w:rPr>
        <w:rFonts w:hint="default"/>
      </w:rPr>
    </w:lvl>
    <w:lvl w:ilvl="5" w:tplc="4F4CA8CE">
      <w:numFmt w:val="bullet"/>
      <w:lvlText w:val="•"/>
      <w:lvlJc w:val="left"/>
      <w:pPr>
        <w:ind w:left="5402" w:hanging="284"/>
      </w:pPr>
      <w:rPr>
        <w:rFonts w:hint="default"/>
      </w:rPr>
    </w:lvl>
    <w:lvl w:ilvl="6" w:tplc="7DF0EE5A">
      <w:numFmt w:val="bullet"/>
      <w:lvlText w:val="•"/>
      <w:lvlJc w:val="left"/>
      <w:pPr>
        <w:ind w:left="6366" w:hanging="284"/>
      </w:pPr>
      <w:rPr>
        <w:rFonts w:hint="default"/>
      </w:rPr>
    </w:lvl>
    <w:lvl w:ilvl="7" w:tplc="79449F92">
      <w:numFmt w:val="bullet"/>
      <w:lvlText w:val="•"/>
      <w:lvlJc w:val="left"/>
      <w:pPr>
        <w:ind w:left="7330" w:hanging="284"/>
      </w:pPr>
      <w:rPr>
        <w:rFonts w:hint="default"/>
      </w:rPr>
    </w:lvl>
    <w:lvl w:ilvl="8" w:tplc="4A505300">
      <w:numFmt w:val="bullet"/>
      <w:lvlText w:val="•"/>
      <w:lvlJc w:val="left"/>
      <w:pPr>
        <w:ind w:left="8295" w:hanging="284"/>
      </w:pPr>
      <w:rPr>
        <w:rFonts w:hint="default"/>
      </w:rPr>
    </w:lvl>
  </w:abstractNum>
  <w:abstractNum w:abstractNumId="2">
    <w:nsid w:val="0F0F5CC5"/>
    <w:multiLevelType w:val="multilevel"/>
    <w:tmpl w:val="1640D69A"/>
    <w:lvl w:ilvl="0">
      <w:start w:val="1"/>
      <w:numFmt w:val="decimal"/>
      <w:lvlText w:val="%1."/>
      <w:lvlJc w:val="left"/>
      <w:pPr>
        <w:ind w:left="869" w:hanging="284"/>
        <w:jc w:val="left"/>
      </w:pPr>
      <w:rPr>
        <w:rFonts w:ascii="Arial" w:eastAsia="Arial" w:hAnsi="Arial" w:cs="Arial" w:hint="default"/>
        <w:spacing w:val="0"/>
        <w:w w:val="100"/>
        <w:sz w:val="22"/>
        <w:szCs w:val="22"/>
      </w:rPr>
    </w:lvl>
    <w:lvl w:ilvl="1">
      <w:start w:val="1"/>
      <w:numFmt w:val="decimal"/>
      <w:lvlText w:val="%1.%2"/>
      <w:lvlJc w:val="left"/>
      <w:pPr>
        <w:ind w:left="1013" w:hanging="428"/>
        <w:jc w:val="left"/>
      </w:pPr>
      <w:rPr>
        <w:rFonts w:ascii="Arial" w:eastAsia="Arial" w:hAnsi="Arial" w:cs="Arial" w:hint="default"/>
        <w:b/>
        <w:bCs/>
        <w:w w:val="99"/>
        <w:sz w:val="24"/>
        <w:szCs w:val="24"/>
      </w:rPr>
    </w:lvl>
    <w:lvl w:ilvl="2">
      <w:start w:val="1"/>
      <w:numFmt w:val="decimal"/>
      <w:lvlText w:val="%1.%2.%3"/>
      <w:lvlJc w:val="left"/>
      <w:pPr>
        <w:ind w:left="1297" w:hanging="711"/>
        <w:jc w:val="left"/>
      </w:pPr>
      <w:rPr>
        <w:rFonts w:ascii="Arial" w:eastAsia="Arial" w:hAnsi="Arial" w:cs="Arial" w:hint="default"/>
        <w:b/>
        <w:bCs/>
        <w:w w:val="99"/>
        <w:sz w:val="24"/>
        <w:szCs w:val="24"/>
      </w:rPr>
    </w:lvl>
    <w:lvl w:ilvl="3">
      <w:numFmt w:val="bullet"/>
      <w:lvlText w:val="•"/>
      <w:lvlJc w:val="left"/>
      <w:pPr>
        <w:ind w:left="2415" w:hanging="711"/>
      </w:pPr>
      <w:rPr>
        <w:rFonts w:hint="default"/>
      </w:rPr>
    </w:lvl>
    <w:lvl w:ilvl="4">
      <w:numFmt w:val="bullet"/>
      <w:lvlText w:val="•"/>
      <w:lvlJc w:val="left"/>
      <w:pPr>
        <w:ind w:left="3531" w:hanging="711"/>
      </w:pPr>
      <w:rPr>
        <w:rFonts w:hint="default"/>
      </w:rPr>
    </w:lvl>
    <w:lvl w:ilvl="5">
      <w:numFmt w:val="bullet"/>
      <w:lvlText w:val="•"/>
      <w:lvlJc w:val="left"/>
      <w:pPr>
        <w:ind w:left="4646" w:hanging="711"/>
      </w:pPr>
      <w:rPr>
        <w:rFonts w:hint="default"/>
      </w:rPr>
    </w:lvl>
    <w:lvl w:ilvl="6">
      <w:numFmt w:val="bullet"/>
      <w:lvlText w:val="•"/>
      <w:lvlJc w:val="left"/>
      <w:pPr>
        <w:ind w:left="5762" w:hanging="711"/>
      </w:pPr>
      <w:rPr>
        <w:rFonts w:hint="default"/>
      </w:rPr>
    </w:lvl>
    <w:lvl w:ilvl="7">
      <w:numFmt w:val="bullet"/>
      <w:lvlText w:val="•"/>
      <w:lvlJc w:val="left"/>
      <w:pPr>
        <w:ind w:left="6877" w:hanging="711"/>
      </w:pPr>
      <w:rPr>
        <w:rFonts w:hint="default"/>
      </w:rPr>
    </w:lvl>
    <w:lvl w:ilvl="8">
      <w:numFmt w:val="bullet"/>
      <w:lvlText w:val="•"/>
      <w:lvlJc w:val="left"/>
      <w:pPr>
        <w:ind w:left="7993" w:hanging="711"/>
      </w:pPr>
      <w:rPr>
        <w:rFonts w:hint="default"/>
      </w:rPr>
    </w:lvl>
  </w:abstractNum>
  <w:abstractNum w:abstractNumId="3">
    <w:nsid w:val="136778D4"/>
    <w:multiLevelType w:val="hybridMultilevel"/>
    <w:tmpl w:val="77AA4DBA"/>
    <w:lvl w:ilvl="0" w:tplc="575E0E20">
      <w:start w:val="1"/>
      <w:numFmt w:val="lowerLetter"/>
      <w:lvlText w:val="%1."/>
      <w:lvlJc w:val="left"/>
      <w:pPr>
        <w:ind w:left="1013" w:hanging="428"/>
        <w:jc w:val="left"/>
      </w:pPr>
      <w:rPr>
        <w:rFonts w:ascii="Arial" w:eastAsia="Arial" w:hAnsi="Arial" w:cs="Arial" w:hint="default"/>
        <w:spacing w:val="0"/>
        <w:w w:val="100"/>
        <w:sz w:val="22"/>
        <w:szCs w:val="22"/>
      </w:rPr>
    </w:lvl>
    <w:lvl w:ilvl="1" w:tplc="62AAA01C">
      <w:numFmt w:val="bullet"/>
      <w:lvlText w:val="•"/>
      <w:lvlJc w:val="left"/>
      <w:pPr>
        <w:ind w:left="1940" w:hanging="428"/>
      </w:pPr>
      <w:rPr>
        <w:rFonts w:hint="default"/>
      </w:rPr>
    </w:lvl>
    <w:lvl w:ilvl="2" w:tplc="EC08B542">
      <w:numFmt w:val="bullet"/>
      <w:lvlText w:val="•"/>
      <w:lvlJc w:val="left"/>
      <w:pPr>
        <w:ind w:left="2860" w:hanging="428"/>
      </w:pPr>
      <w:rPr>
        <w:rFonts w:hint="default"/>
      </w:rPr>
    </w:lvl>
    <w:lvl w:ilvl="3" w:tplc="3BA2320A">
      <w:numFmt w:val="bullet"/>
      <w:lvlText w:val="•"/>
      <w:lvlJc w:val="left"/>
      <w:pPr>
        <w:ind w:left="3781" w:hanging="428"/>
      </w:pPr>
      <w:rPr>
        <w:rFonts w:hint="default"/>
      </w:rPr>
    </w:lvl>
    <w:lvl w:ilvl="4" w:tplc="EFD8EBA0">
      <w:numFmt w:val="bullet"/>
      <w:lvlText w:val="•"/>
      <w:lvlJc w:val="left"/>
      <w:pPr>
        <w:ind w:left="4701" w:hanging="428"/>
      </w:pPr>
      <w:rPr>
        <w:rFonts w:hint="default"/>
      </w:rPr>
    </w:lvl>
    <w:lvl w:ilvl="5" w:tplc="E6AA9F7C">
      <w:numFmt w:val="bullet"/>
      <w:lvlText w:val="•"/>
      <w:lvlJc w:val="left"/>
      <w:pPr>
        <w:ind w:left="5622" w:hanging="428"/>
      </w:pPr>
      <w:rPr>
        <w:rFonts w:hint="default"/>
      </w:rPr>
    </w:lvl>
    <w:lvl w:ilvl="6" w:tplc="E0CC8586">
      <w:numFmt w:val="bullet"/>
      <w:lvlText w:val="•"/>
      <w:lvlJc w:val="left"/>
      <w:pPr>
        <w:ind w:left="6542" w:hanging="428"/>
      </w:pPr>
      <w:rPr>
        <w:rFonts w:hint="default"/>
      </w:rPr>
    </w:lvl>
    <w:lvl w:ilvl="7" w:tplc="F88A8B34">
      <w:numFmt w:val="bullet"/>
      <w:lvlText w:val="•"/>
      <w:lvlJc w:val="left"/>
      <w:pPr>
        <w:ind w:left="7462" w:hanging="428"/>
      </w:pPr>
      <w:rPr>
        <w:rFonts w:hint="default"/>
      </w:rPr>
    </w:lvl>
    <w:lvl w:ilvl="8" w:tplc="D88AAB6A">
      <w:numFmt w:val="bullet"/>
      <w:lvlText w:val="•"/>
      <w:lvlJc w:val="left"/>
      <w:pPr>
        <w:ind w:left="8383" w:hanging="428"/>
      </w:pPr>
      <w:rPr>
        <w:rFonts w:hint="default"/>
      </w:rPr>
    </w:lvl>
  </w:abstractNum>
  <w:abstractNum w:abstractNumId="4">
    <w:nsid w:val="13CE6A5B"/>
    <w:multiLevelType w:val="multilevel"/>
    <w:tmpl w:val="61567D86"/>
    <w:lvl w:ilvl="0">
      <w:start w:val="5"/>
      <w:numFmt w:val="decimal"/>
      <w:lvlText w:val="%1"/>
      <w:lvlJc w:val="left"/>
      <w:pPr>
        <w:ind w:left="1153" w:hanging="567"/>
        <w:jc w:val="left"/>
      </w:pPr>
      <w:rPr>
        <w:rFonts w:hint="default"/>
      </w:rPr>
    </w:lvl>
    <w:lvl w:ilvl="1">
      <w:start w:val="1"/>
      <w:numFmt w:val="decimal"/>
      <w:lvlText w:val="%1.%2"/>
      <w:lvlJc w:val="left"/>
      <w:pPr>
        <w:ind w:left="1153" w:hanging="567"/>
        <w:jc w:val="left"/>
      </w:pPr>
      <w:rPr>
        <w:rFonts w:ascii="Arial" w:eastAsia="Arial" w:hAnsi="Arial" w:cs="Arial" w:hint="default"/>
        <w:b/>
        <w:bCs/>
        <w:w w:val="99"/>
        <w:sz w:val="24"/>
        <w:szCs w:val="24"/>
      </w:rPr>
    </w:lvl>
    <w:lvl w:ilvl="2">
      <w:start w:val="1"/>
      <w:numFmt w:val="decimal"/>
      <w:lvlText w:val="%3."/>
      <w:lvlJc w:val="left"/>
      <w:pPr>
        <w:ind w:left="1436" w:hanging="284"/>
        <w:jc w:val="left"/>
      </w:pPr>
      <w:rPr>
        <w:rFonts w:ascii="Arial" w:eastAsia="Arial" w:hAnsi="Arial" w:cs="Arial" w:hint="default"/>
        <w:spacing w:val="0"/>
        <w:w w:val="100"/>
        <w:sz w:val="22"/>
        <w:szCs w:val="22"/>
      </w:rPr>
    </w:lvl>
    <w:lvl w:ilvl="3">
      <w:numFmt w:val="bullet"/>
      <w:lvlText w:val="•"/>
      <w:lvlJc w:val="left"/>
      <w:pPr>
        <w:ind w:left="1678" w:hanging="284"/>
      </w:pPr>
      <w:rPr>
        <w:rFonts w:hint="default"/>
      </w:rPr>
    </w:lvl>
    <w:lvl w:ilvl="4">
      <w:numFmt w:val="bullet"/>
      <w:lvlText w:val="•"/>
      <w:lvlJc w:val="left"/>
      <w:pPr>
        <w:ind w:left="1797" w:hanging="284"/>
      </w:pPr>
      <w:rPr>
        <w:rFonts w:hint="default"/>
      </w:rPr>
    </w:lvl>
    <w:lvl w:ilvl="5">
      <w:numFmt w:val="bullet"/>
      <w:lvlText w:val="•"/>
      <w:lvlJc w:val="left"/>
      <w:pPr>
        <w:ind w:left="1917" w:hanging="284"/>
      </w:pPr>
      <w:rPr>
        <w:rFonts w:hint="default"/>
      </w:rPr>
    </w:lvl>
    <w:lvl w:ilvl="6">
      <w:numFmt w:val="bullet"/>
      <w:lvlText w:val="•"/>
      <w:lvlJc w:val="left"/>
      <w:pPr>
        <w:ind w:left="2036" w:hanging="284"/>
      </w:pPr>
      <w:rPr>
        <w:rFonts w:hint="default"/>
      </w:rPr>
    </w:lvl>
    <w:lvl w:ilvl="7">
      <w:numFmt w:val="bullet"/>
      <w:lvlText w:val="•"/>
      <w:lvlJc w:val="left"/>
      <w:pPr>
        <w:ind w:left="2155" w:hanging="284"/>
      </w:pPr>
      <w:rPr>
        <w:rFonts w:hint="default"/>
      </w:rPr>
    </w:lvl>
    <w:lvl w:ilvl="8">
      <w:numFmt w:val="bullet"/>
      <w:lvlText w:val="•"/>
      <w:lvlJc w:val="left"/>
      <w:pPr>
        <w:ind w:left="2275" w:hanging="284"/>
      </w:pPr>
      <w:rPr>
        <w:rFonts w:hint="default"/>
      </w:rPr>
    </w:lvl>
  </w:abstractNum>
  <w:abstractNum w:abstractNumId="5">
    <w:nsid w:val="18036CA1"/>
    <w:multiLevelType w:val="multilevel"/>
    <w:tmpl w:val="24B0E03A"/>
    <w:lvl w:ilvl="0">
      <w:start w:val="1"/>
      <w:numFmt w:val="decimal"/>
      <w:lvlText w:val="%1"/>
      <w:lvlJc w:val="left"/>
      <w:pPr>
        <w:ind w:left="975" w:hanging="389"/>
        <w:jc w:val="left"/>
      </w:pPr>
      <w:rPr>
        <w:rFonts w:hint="default"/>
      </w:rPr>
    </w:lvl>
    <w:lvl w:ilvl="1">
      <w:start w:val="1"/>
      <w:numFmt w:val="decimal"/>
      <w:lvlText w:val="%1.%2"/>
      <w:lvlJc w:val="left"/>
      <w:pPr>
        <w:ind w:left="975" w:hanging="389"/>
        <w:jc w:val="left"/>
      </w:pPr>
      <w:rPr>
        <w:rFonts w:ascii="Arial" w:eastAsia="Arial" w:hAnsi="Arial" w:cs="Arial" w:hint="default"/>
        <w:b/>
        <w:bCs/>
        <w:w w:val="99"/>
        <w:sz w:val="24"/>
        <w:szCs w:val="24"/>
      </w:rPr>
    </w:lvl>
    <w:lvl w:ilvl="2">
      <w:start w:val="1"/>
      <w:numFmt w:val="decimal"/>
      <w:lvlText w:val="%3."/>
      <w:lvlJc w:val="left"/>
      <w:pPr>
        <w:ind w:left="1306" w:hanging="360"/>
        <w:jc w:val="left"/>
      </w:pPr>
      <w:rPr>
        <w:rFonts w:ascii="Arial" w:eastAsia="Arial" w:hAnsi="Arial" w:cs="Arial" w:hint="default"/>
        <w:spacing w:val="0"/>
        <w:w w:val="100"/>
        <w:sz w:val="22"/>
        <w:szCs w:val="22"/>
      </w:rPr>
    </w:lvl>
    <w:lvl w:ilvl="3">
      <w:numFmt w:val="bullet"/>
      <w:lvlText w:val="•"/>
      <w:lvlJc w:val="left"/>
      <w:pPr>
        <w:ind w:left="3283" w:hanging="360"/>
      </w:pPr>
      <w:rPr>
        <w:rFonts w:hint="default"/>
      </w:rPr>
    </w:lvl>
    <w:lvl w:ilvl="4">
      <w:numFmt w:val="bullet"/>
      <w:lvlText w:val="•"/>
      <w:lvlJc w:val="left"/>
      <w:pPr>
        <w:ind w:left="4274" w:hanging="360"/>
      </w:pPr>
      <w:rPr>
        <w:rFonts w:hint="default"/>
      </w:rPr>
    </w:lvl>
    <w:lvl w:ilvl="5">
      <w:numFmt w:val="bullet"/>
      <w:lvlText w:val="•"/>
      <w:lvlJc w:val="left"/>
      <w:pPr>
        <w:ind w:left="5266" w:hanging="360"/>
      </w:pPr>
      <w:rPr>
        <w:rFonts w:hint="default"/>
      </w:rPr>
    </w:lvl>
    <w:lvl w:ilvl="6">
      <w:numFmt w:val="bullet"/>
      <w:lvlText w:val="•"/>
      <w:lvlJc w:val="left"/>
      <w:pPr>
        <w:ind w:left="6257" w:hanging="360"/>
      </w:pPr>
      <w:rPr>
        <w:rFonts w:hint="default"/>
      </w:rPr>
    </w:lvl>
    <w:lvl w:ilvl="7">
      <w:numFmt w:val="bullet"/>
      <w:lvlText w:val="•"/>
      <w:lvlJc w:val="left"/>
      <w:pPr>
        <w:ind w:left="7249" w:hanging="360"/>
      </w:pPr>
      <w:rPr>
        <w:rFonts w:hint="default"/>
      </w:rPr>
    </w:lvl>
    <w:lvl w:ilvl="8">
      <w:numFmt w:val="bullet"/>
      <w:lvlText w:val="•"/>
      <w:lvlJc w:val="left"/>
      <w:pPr>
        <w:ind w:left="8240" w:hanging="360"/>
      </w:pPr>
      <w:rPr>
        <w:rFonts w:hint="default"/>
      </w:rPr>
    </w:lvl>
  </w:abstractNum>
  <w:abstractNum w:abstractNumId="6">
    <w:nsid w:val="20FB010F"/>
    <w:multiLevelType w:val="multilevel"/>
    <w:tmpl w:val="B5389F3C"/>
    <w:lvl w:ilvl="0">
      <w:start w:val="1"/>
      <w:numFmt w:val="decimal"/>
      <w:lvlText w:val="%1"/>
      <w:lvlJc w:val="left"/>
      <w:pPr>
        <w:ind w:left="1297" w:hanging="428"/>
        <w:jc w:val="left"/>
      </w:pPr>
      <w:rPr>
        <w:rFonts w:hint="default"/>
      </w:rPr>
    </w:lvl>
    <w:lvl w:ilvl="1">
      <w:start w:val="1"/>
      <w:numFmt w:val="decimal"/>
      <w:lvlText w:val="%1.%2"/>
      <w:lvlJc w:val="left"/>
      <w:pPr>
        <w:ind w:left="1297" w:hanging="428"/>
        <w:jc w:val="left"/>
      </w:pPr>
      <w:rPr>
        <w:rFonts w:ascii="Arial" w:eastAsia="Arial" w:hAnsi="Arial" w:cs="Arial" w:hint="default"/>
        <w:spacing w:val="0"/>
        <w:w w:val="100"/>
        <w:sz w:val="22"/>
        <w:szCs w:val="22"/>
      </w:rPr>
    </w:lvl>
    <w:lvl w:ilvl="2">
      <w:numFmt w:val="bullet"/>
      <w:lvlText w:val="•"/>
      <w:lvlJc w:val="left"/>
      <w:pPr>
        <w:ind w:left="3084" w:hanging="428"/>
      </w:pPr>
      <w:rPr>
        <w:rFonts w:hint="default"/>
      </w:rPr>
    </w:lvl>
    <w:lvl w:ilvl="3">
      <w:numFmt w:val="bullet"/>
      <w:lvlText w:val="•"/>
      <w:lvlJc w:val="left"/>
      <w:pPr>
        <w:ind w:left="3977" w:hanging="428"/>
      </w:pPr>
      <w:rPr>
        <w:rFonts w:hint="default"/>
      </w:rPr>
    </w:lvl>
    <w:lvl w:ilvl="4">
      <w:numFmt w:val="bullet"/>
      <w:lvlText w:val="•"/>
      <w:lvlJc w:val="left"/>
      <w:pPr>
        <w:ind w:left="4869" w:hanging="428"/>
      </w:pPr>
      <w:rPr>
        <w:rFonts w:hint="default"/>
      </w:rPr>
    </w:lvl>
    <w:lvl w:ilvl="5">
      <w:numFmt w:val="bullet"/>
      <w:lvlText w:val="•"/>
      <w:lvlJc w:val="left"/>
      <w:pPr>
        <w:ind w:left="5762" w:hanging="428"/>
      </w:pPr>
      <w:rPr>
        <w:rFonts w:hint="default"/>
      </w:rPr>
    </w:lvl>
    <w:lvl w:ilvl="6">
      <w:numFmt w:val="bullet"/>
      <w:lvlText w:val="•"/>
      <w:lvlJc w:val="left"/>
      <w:pPr>
        <w:ind w:left="6654" w:hanging="428"/>
      </w:pPr>
      <w:rPr>
        <w:rFonts w:hint="default"/>
      </w:rPr>
    </w:lvl>
    <w:lvl w:ilvl="7">
      <w:numFmt w:val="bullet"/>
      <w:lvlText w:val="•"/>
      <w:lvlJc w:val="left"/>
      <w:pPr>
        <w:ind w:left="7546" w:hanging="428"/>
      </w:pPr>
      <w:rPr>
        <w:rFonts w:hint="default"/>
      </w:rPr>
    </w:lvl>
    <w:lvl w:ilvl="8">
      <w:numFmt w:val="bullet"/>
      <w:lvlText w:val="•"/>
      <w:lvlJc w:val="left"/>
      <w:pPr>
        <w:ind w:left="8439" w:hanging="428"/>
      </w:pPr>
      <w:rPr>
        <w:rFonts w:hint="default"/>
      </w:rPr>
    </w:lvl>
  </w:abstractNum>
  <w:abstractNum w:abstractNumId="7">
    <w:nsid w:val="2ADB44F8"/>
    <w:multiLevelType w:val="multilevel"/>
    <w:tmpl w:val="7116FAB4"/>
    <w:lvl w:ilvl="0">
      <w:start w:val="3"/>
      <w:numFmt w:val="decimal"/>
      <w:lvlText w:val="%1"/>
      <w:lvlJc w:val="left"/>
      <w:pPr>
        <w:ind w:left="1297" w:hanging="428"/>
        <w:jc w:val="left"/>
      </w:pPr>
      <w:rPr>
        <w:rFonts w:hint="default"/>
      </w:rPr>
    </w:lvl>
    <w:lvl w:ilvl="1">
      <w:start w:val="1"/>
      <w:numFmt w:val="decimal"/>
      <w:lvlText w:val="%1.%2"/>
      <w:lvlJc w:val="left"/>
      <w:pPr>
        <w:ind w:left="1297" w:hanging="428"/>
        <w:jc w:val="left"/>
      </w:pPr>
      <w:rPr>
        <w:rFonts w:ascii="Arial" w:eastAsia="Arial" w:hAnsi="Arial" w:cs="Arial" w:hint="default"/>
        <w:spacing w:val="0"/>
        <w:w w:val="100"/>
        <w:sz w:val="22"/>
        <w:szCs w:val="22"/>
      </w:rPr>
    </w:lvl>
    <w:lvl w:ilvl="2">
      <w:start w:val="1"/>
      <w:numFmt w:val="decimal"/>
      <w:lvlText w:val="%1.%2.%3"/>
      <w:lvlJc w:val="left"/>
      <w:pPr>
        <w:ind w:left="1848" w:hanging="552"/>
        <w:jc w:val="left"/>
      </w:pPr>
      <w:rPr>
        <w:rFonts w:ascii="Arial" w:eastAsia="Arial" w:hAnsi="Arial" w:cs="Arial" w:hint="default"/>
        <w:spacing w:val="-3"/>
        <w:w w:val="100"/>
        <w:sz w:val="22"/>
        <w:szCs w:val="22"/>
      </w:rPr>
    </w:lvl>
    <w:lvl w:ilvl="3">
      <w:numFmt w:val="bullet"/>
      <w:lvlText w:val="•"/>
      <w:lvlJc w:val="left"/>
      <w:pPr>
        <w:ind w:left="3703" w:hanging="552"/>
      </w:pPr>
      <w:rPr>
        <w:rFonts w:hint="default"/>
      </w:rPr>
    </w:lvl>
    <w:lvl w:ilvl="4">
      <w:numFmt w:val="bullet"/>
      <w:lvlText w:val="•"/>
      <w:lvlJc w:val="left"/>
      <w:pPr>
        <w:ind w:left="4634" w:hanging="552"/>
      </w:pPr>
      <w:rPr>
        <w:rFonts w:hint="default"/>
      </w:rPr>
    </w:lvl>
    <w:lvl w:ilvl="5">
      <w:numFmt w:val="bullet"/>
      <w:lvlText w:val="•"/>
      <w:lvlJc w:val="left"/>
      <w:pPr>
        <w:ind w:left="5566" w:hanging="552"/>
      </w:pPr>
      <w:rPr>
        <w:rFonts w:hint="default"/>
      </w:rPr>
    </w:lvl>
    <w:lvl w:ilvl="6">
      <w:numFmt w:val="bullet"/>
      <w:lvlText w:val="•"/>
      <w:lvlJc w:val="left"/>
      <w:pPr>
        <w:ind w:left="6497" w:hanging="552"/>
      </w:pPr>
      <w:rPr>
        <w:rFonts w:hint="default"/>
      </w:rPr>
    </w:lvl>
    <w:lvl w:ilvl="7">
      <w:numFmt w:val="bullet"/>
      <w:lvlText w:val="•"/>
      <w:lvlJc w:val="left"/>
      <w:pPr>
        <w:ind w:left="7429" w:hanging="552"/>
      </w:pPr>
      <w:rPr>
        <w:rFonts w:hint="default"/>
      </w:rPr>
    </w:lvl>
    <w:lvl w:ilvl="8">
      <w:numFmt w:val="bullet"/>
      <w:lvlText w:val="•"/>
      <w:lvlJc w:val="left"/>
      <w:pPr>
        <w:ind w:left="8360" w:hanging="552"/>
      </w:pPr>
      <w:rPr>
        <w:rFonts w:hint="default"/>
      </w:rPr>
    </w:lvl>
  </w:abstractNum>
  <w:abstractNum w:abstractNumId="8">
    <w:nsid w:val="2F546AB3"/>
    <w:multiLevelType w:val="hybridMultilevel"/>
    <w:tmpl w:val="64F6B10A"/>
    <w:lvl w:ilvl="0" w:tplc="46E4FF62">
      <w:start w:val="1"/>
      <w:numFmt w:val="decimal"/>
      <w:lvlText w:val="%1."/>
      <w:lvlJc w:val="left"/>
      <w:pPr>
        <w:ind w:left="1436" w:hanging="423"/>
        <w:jc w:val="left"/>
      </w:pPr>
      <w:rPr>
        <w:rFonts w:ascii="Arial" w:eastAsia="Arial" w:hAnsi="Arial" w:cs="Arial" w:hint="default"/>
        <w:spacing w:val="0"/>
        <w:w w:val="100"/>
        <w:sz w:val="22"/>
        <w:szCs w:val="22"/>
      </w:rPr>
    </w:lvl>
    <w:lvl w:ilvl="1" w:tplc="13EA6FF2">
      <w:numFmt w:val="bullet"/>
      <w:lvlText w:val="•"/>
      <w:lvlJc w:val="left"/>
      <w:pPr>
        <w:ind w:left="1440" w:hanging="423"/>
      </w:pPr>
      <w:rPr>
        <w:rFonts w:hint="default"/>
      </w:rPr>
    </w:lvl>
    <w:lvl w:ilvl="2" w:tplc="2CAAF876">
      <w:numFmt w:val="bullet"/>
      <w:lvlText w:val="•"/>
      <w:lvlJc w:val="left"/>
      <w:pPr>
        <w:ind w:left="2416" w:hanging="423"/>
      </w:pPr>
      <w:rPr>
        <w:rFonts w:hint="default"/>
      </w:rPr>
    </w:lvl>
    <w:lvl w:ilvl="3" w:tplc="7BDAC032">
      <w:numFmt w:val="bullet"/>
      <w:lvlText w:val="•"/>
      <w:lvlJc w:val="left"/>
      <w:pPr>
        <w:ind w:left="3392" w:hanging="423"/>
      </w:pPr>
      <w:rPr>
        <w:rFonts w:hint="default"/>
      </w:rPr>
    </w:lvl>
    <w:lvl w:ilvl="4" w:tplc="E8E63B9C">
      <w:numFmt w:val="bullet"/>
      <w:lvlText w:val="•"/>
      <w:lvlJc w:val="left"/>
      <w:pPr>
        <w:ind w:left="4368" w:hanging="423"/>
      </w:pPr>
      <w:rPr>
        <w:rFonts w:hint="default"/>
      </w:rPr>
    </w:lvl>
    <w:lvl w:ilvl="5" w:tplc="1B444E2A">
      <w:numFmt w:val="bullet"/>
      <w:lvlText w:val="•"/>
      <w:lvlJc w:val="left"/>
      <w:pPr>
        <w:ind w:left="5344" w:hanging="423"/>
      </w:pPr>
      <w:rPr>
        <w:rFonts w:hint="default"/>
      </w:rPr>
    </w:lvl>
    <w:lvl w:ilvl="6" w:tplc="2BE0AE10">
      <w:numFmt w:val="bullet"/>
      <w:lvlText w:val="•"/>
      <w:lvlJc w:val="left"/>
      <w:pPr>
        <w:ind w:left="6320" w:hanging="423"/>
      </w:pPr>
      <w:rPr>
        <w:rFonts w:hint="default"/>
      </w:rPr>
    </w:lvl>
    <w:lvl w:ilvl="7" w:tplc="2CD43BFA">
      <w:numFmt w:val="bullet"/>
      <w:lvlText w:val="•"/>
      <w:lvlJc w:val="left"/>
      <w:pPr>
        <w:ind w:left="7296" w:hanging="423"/>
      </w:pPr>
      <w:rPr>
        <w:rFonts w:hint="default"/>
      </w:rPr>
    </w:lvl>
    <w:lvl w:ilvl="8" w:tplc="3B1859BC">
      <w:numFmt w:val="bullet"/>
      <w:lvlText w:val="•"/>
      <w:lvlJc w:val="left"/>
      <w:pPr>
        <w:ind w:left="8272" w:hanging="423"/>
      </w:pPr>
      <w:rPr>
        <w:rFonts w:hint="default"/>
      </w:rPr>
    </w:lvl>
  </w:abstractNum>
  <w:abstractNum w:abstractNumId="9">
    <w:nsid w:val="2F74426C"/>
    <w:multiLevelType w:val="multilevel"/>
    <w:tmpl w:val="DFA44F80"/>
    <w:lvl w:ilvl="0">
      <w:start w:val="4"/>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10">
    <w:nsid w:val="3446151B"/>
    <w:multiLevelType w:val="multilevel"/>
    <w:tmpl w:val="6168701E"/>
    <w:lvl w:ilvl="0">
      <w:start w:val="2"/>
      <w:numFmt w:val="decimal"/>
      <w:lvlText w:val="%1"/>
      <w:lvlJc w:val="left"/>
      <w:pPr>
        <w:ind w:left="1297" w:hanging="428"/>
        <w:jc w:val="left"/>
      </w:pPr>
      <w:rPr>
        <w:rFonts w:hint="default"/>
      </w:rPr>
    </w:lvl>
    <w:lvl w:ilvl="1">
      <w:start w:val="1"/>
      <w:numFmt w:val="decimal"/>
      <w:lvlText w:val="%1.%2"/>
      <w:lvlJc w:val="left"/>
      <w:pPr>
        <w:ind w:left="1297" w:hanging="428"/>
        <w:jc w:val="left"/>
      </w:pPr>
      <w:rPr>
        <w:rFonts w:ascii="Arial" w:eastAsia="Arial" w:hAnsi="Arial" w:cs="Arial" w:hint="default"/>
        <w:spacing w:val="0"/>
        <w:w w:val="100"/>
        <w:sz w:val="22"/>
        <w:szCs w:val="22"/>
      </w:rPr>
    </w:lvl>
    <w:lvl w:ilvl="2">
      <w:start w:val="1"/>
      <w:numFmt w:val="decimal"/>
      <w:lvlText w:val="%1.%2.%3"/>
      <w:lvlJc w:val="left"/>
      <w:pPr>
        <w:ind w:left="1852" w:hanging="556"/>
        <w:jc w:val="left"/>
      </w:pPr>
      <w:rPr>
        <w:rFonts w:ascii="Arial" w:eastAsia="Arial" w:hAnsi="Arial" w:cs="Arial" w:hint="default"/>
        <w:spacing w:val="-3"/>
        <w:w w:val="100"/>
        <w:sz w:val="22"/>
        <w:szCs w:val="22"/>
      </w:rPr>
    </w:lvl>
    <w:lvl w:ilvl="3">
      <w:numFmt w:val="bullet"/>
      <w:lvlText w:val="•"/>
      <w:lvlJc w:val="left"/>
      <w:pPr>
        <w:ind w:left="3718" w:hanging="556"/>
      </w:pPr>
      <w:rPr>
        <w:rFonts w:hint="default"/>
      </w:rPr>
    </w:lvl>
    <w:lvl w:ilvl="4">
      <w:numFmt w:val="bullet"/>
      <w:lvlText w:val="•"/>
      <w:lvlJc w:val="left"/>
      <w:pPr>
        <w:ind w:left="4648" w:hanging="556"/>
      </w:pPr>
      <w:rPr>
        <w:rFonts w:hint="default"/>
      </w:rPr>
    </w:lvl>
    <w:lvl w:ilvl="5">
      <w:numFmt w:val="bullet"/>
      <w:lvlText w:val="•"/>
      <w:lvlJc w:val="left"/>
      <w:pPr>
        <w:ind w:left="5577" w:hanging="556"/>
      </w:pPr>
      <w:rPr>
        <w:rFonts w:hint="default"/>
      </w:rPr>
    </w:lvl>
    <w:lvl w:ilvl="6">
      <w:numFmt w:val="bullet"/>
      <w:lvlText w:val="•"/>
      <w:lvlJc w:val="left"/>
      <w:pPr>
        <w:ind w:left="6506" w:hanging="556"/>
      </w:pPr>
      <w:rPr>
        <w:rFonts w:hint="default"/>
      </w:rPr>
    </w:lvl>
    <w:lvl w:ilvl="7">
      <w:numFmt w:val="bullet"/>
      <w:lvlText w:val="•"/>
      <w:lvlJc w:val="left"/>
      <w:pPr>
        <w:ind w:left="7436" w:hanging="556"/>
      </w:pPr>
      <w:rPr>
        <w:rFonts w:hint="default"/>
      </w:rPr>
    </w:lvl>
    <w:lvl w:ilvl="8">
      <w:numFmt w:val="bullet"/>
      <w:lvlText w:val="•"/>
      <w:lvlJc w:val="left"/>
      <w:pPr>
        <w:ind w:left="8365" w:hanging="556"/>
      </w:pPr>
      <w:rPr>
        <w:rFonts w:hint="default"/>
      </w:rPr>
    </w:lvl>
  </w:abstractNum>
  <w:abstractNum w:abstractNumId="11">
    <w:nsid w:val="3FB256C9"/>
    <w:multiLevelType w:val="hybridMultilevel"/>
    <w:tmpl w:val="6FDCBF34"/>
    <w:lvl w:ilvl="0" w:tplc="B20E522E">
      <w:start w:val="1"/>
      <w:numFmt w:val="decimal"/>
      <w:lvlText w:val="%1."/>
      <w:lvlJc w:val="left"/>
      <w:pPr>
        <w:ind w:left="1662" w:hanging="428"/>
        <w:jc w:val="left"/>
      </w:pPr>
      <w:rPr>
        <w:rFonts w:ascii="Arial" w:eastAsia="Arial" w:hAnsi="Arial" w:cs="Arial" w:hint="default"/>
        <w:spacing w:val="0"/>
        <w:w w:val="95"/>
        <w:sz w:val="24"/>
        <w:szCs w:val="24"/>
      </w:rPr>
    </w:lvl>
    <w:lvl w:ilvl="1" w:tplc="1220DACE">
      <w:numFmt w:val="bullet"/>
      <w:lvlText w:val="•"/>
      <w:lvlJc w:val="left"/>
      <w:pPr>
        <w:ind w:left="2516" w:hanging="428"/>
      </w:pPr>
      <w:rPr>
        <w:rFonts w:hint="default"/>
      </w:rPr>
    </w:lvl>
    <w:lvl w:ilvl="2" w:tplc="8EBEB61E">
      <w:numFmt w:val="bullet"/>
      <w:lvlText w:val="•"/>
      <w:lvlJc w:val="left"/>
      <w:pPr>
        <w:ind w:left="3372" w:hanging="428"/>
      </w:pPr>
      <w:rPr>
        <w:rFonts w:hint="default"/>
      </w:rPr>
    </w:lvl>
    <w:lvl w:ilvl="3" w:tplc="255ECBCC">
      <w:numFmt w:val="bullet"/>
      <w:lvlText w:val="•"/>
      <w:lvlJc w:val="left"/>
      <w:pPr>
        <w:ind w:left="4229" w:hanging="428"/>
      </w:pPr>
      <w:rPr>
        <w:rFonts w:hint="default"/>
      </w:rPr>
    </w:lvl>
    <w:lvl w:ilvl="4" w:tplc="E67C9F70">
      <w:numFmt w:val="bullet"/>
      <w:lvlText w:val="•"/>
      <w:lvlJc w:val="left"/>
      <w:pPr>
        <w:ind w:left="5085" w:hanging="428"/>
      </w:pPr>
      <w:rPr>
        <w:rFonts w:hint="default"/>
      </w:rPr>
    </w:lvl>
    <w:lvl w:ilvl="5" w:tplc="2CB6990C">
      <w:numFmt w:val="bullet"/>
      <w:lvlText w:val="•"/>
      <w:lvlJc w:val="left"/>
      <w:pPr>
        <w:ind w:left="5942" w:hanging="428"/>
      </w:pPr>
      <w:rPr>
        <w:rFonts w:hint="default"/>
      </w:rPr>
    </w:lvl>
    <w:lvl w:ilvl="6" w:tplc="030C4E08">
      <w:numFmt w:val="bullet"/>
      <w:lvlText w:val="•"/>
      <w:lvlJc w:val="left"/>
      <w:pPr>
        <w:ind w:left="6798" w:hanging="428"/>
      </w:pPr>
      <w:rPr>
        <w:rFonts w:hint="default"/>
      </w:rPr>
    </w:lvl>
    <w:lvl w:ilvl="7" w:tplc="0BA058CA">
      <w:numFmt w:val="bullet"/>
      <w:lvlText w:val="•"/>
      <w:lvlJc w:val="left"/>
      <w:pPr>
        <w:ind w:left="7654" w:hanging="428"/>
      </w:pPr>
      <w:rPr>
        <w:rFonts w:hint="default"/>
      </w:rPr>
    </w:lvl>
    <w:lvl w:ilvl="8" w:tplc="B78263F2">
      <w:numFmt w:val="bullet"/>
      <w:lvlText w:val="•"/>
      <w:lvlJc w:val="left"/>
      <w:pPr>
        <w:ind w:left="8511" w:hanging="428"/>
      </w:pPr>
      <w:rPr>
        <w:rFonts w:hint="default"/>
      </w:rPr>
    </w:lvl>
  </w:abstractNum>
  <w:abstractNum w:abstractNumId="12">
    <w:nsid w:val="4289429B"/>
    <w:multiLevelType w:val="multilevel"/>
    <w:tmpl w:val="94A4C65E"/>
    <w:lvl w:ilvl="0">
      <w:start w:val="2"/>
      <w:numFmt w:val="decimal"/>
      <w:lvlText w:val="%1"/>
      <w:lvlJc w:val="left"/>
      <w:pPr>
        <w:ind w:left="1013" w:hanging="428"/>
        <w:jc w:val="left"/>
      </w:pPr>
      <w:rPr>
        <w:rFonts w:hint="default"/>
      </w:rPr>
    </w:lvl>
    <w:lvl w:ilvl="1">
      <w:start w:val="1"/>
      <w:numFmt w:val="decimal"/>
      <w:lvlText w:val="%1.%2"/>
      <w:lvlJc w:val="left"/>
      <w:pPr>
        <w:ind w:left="1013" w:hanging="428"/>
        <w:jc w:val="left"/>
      </w:pPr>
      <w:rPr>
        <w:rFonts w:ascii="Arial" w:eastAsia="Arial" w:hAnsi="Arial" w:cs="Arial" w:hint="default"/>
        <w:b/>
        <w:bCs/>
        <w:spacing w:val="-2"/>
        <w:w w:val="95"/>
        <w:sz w:val="24"/>
        <w:szCs w:val="24"/>
      </w:rPr>
    </w:lvl>
    <w:lvl w:ilvl="2">
      <w:start w:val="1"/>
      <w:numFmt w:val="decimal"/>
      <w:lvlText w:val="%1.%2.%3"/>
      <w:lvlJc w:val="left"/>
      <w:pPr>
        <w:ind w:left="1297" w:hanging="711"/>
        <w:jc w:val="left"/>
      </w:pPr>
      <w:rPr>
        <w:rFonts w:ascii="Arial" w:eastAsia="Arial" w:hAnsi="Arial" w:cs="Arial" w:hint="default"/>
        <w:b/>
        <w:bCs/>
        <w:w w:val="99"/>
        <w:sz w:val="24"/>
        <w:szCs w:val="24"/>
      </w:rPr>
    </w:lvl>
    <w:lvl w:ilvl="3">
      <w:numFmt w:val="bullet"/>
      <w:lvlText w:val="•"/>
      <w:lvlJc w:val="left"/>
      <w:pPr>
        <w:ind w:left="3283" w:hanging="711"/>
      </w:pPr>
      <w:rPr>
        <w:rFonts w:hint="default"/>
      </w:rPr>
    </w:lvl>
    <w:lvl w:ilvl="4">
      <w:numFmt w:val="bullet"/>
      <w:lvlText w:val="•"/>
      <w:lvlJc w:val="left"/>
      <w:pPr>
        <w:ind w:left="4274" w:hanging="711"/>
      </w:pPr>
      <w:rPr>
        <w:rFonts w:hint="default"/>
      </w:rPr>
    </w:lvl>
    <w:lvl w:ilvl="5">
      <w:numFmt w:val="bullet"/>
      <w:lvlText w:val="•"/>
      <w:lvlJc w:val="left"/>
      <w:pPr>
        <w:ind w:left="5266" w:hanging="711"/>
      </w:pPr>
      <w:rPr>
        <w:rFonts w:hint="default"/>
      </w:rPr>
    </w:lvl>
    <w:lvl w:ilvl="6">
      <w:numFmt w:val="bullet"/>
      <w:lvlText w:val="•"/>
      <w:lvlJc w:val="left"/>
      <w:pPr>
        <w:ind w:left="6257" w:hanging="711"/>
      </w:pPr>
      <w:rPr>
        <w:rFonts w:hint="default"/>
      </w:rPr>
    </w:lvl>
    <w:lvl w:ilvl="7">
      <w:numFmt w:val="bullet"/>
      <w:lvlText w:val="•"/>
      <w:lvlJc w:val="left"/>
      <w:pPr>
        <w:ind w:left="7249" w:hanging="711"/>
      </w:pPr>
      <w:rPr>
        <w:rFonts w:hint="default"/>
      </w:rPr>
    </w:lvl>
    <w:lvl w:ilvl="8">
      <w:numFmt w:val="bullet"/>
      <w:lvlText w:val="•"/>
      <w:lvlJc w:val="left"/>
      <w:pPr>
        <w:ind w:left="8240" w:hanging="711"/>
      </w:pPr>
      <w:rPr>
        <w:rFonts w:hint="default"/>
      </w:rPr>
    </w:lvl>
  </w:abstractNum>
  <w:abstractNum w:abstractNumId="13">
    <w:nsid w:val="456E4934"/>
    <w:multiLevelType w:val="hybridMultilevel"/>
    <w:tmpl w:val="103068F2"/>
    <w:lvl w:ilvl="0" w:tplc="73C01CF6">
      <w:start w:val="1"/>
      <w:numFmt w:val="decimal"/>
      <w:lvlText w:val="%1."/>
      <w:lvlJc w:val="left"/>
      <w:pPr>
        <w:ind w:left="869" w:hanging="284"/>
        <w:jc w:val="left"/>
      </w:pPr>
      <w:rPr>
        <w:rFonts w:ascii="Arial" w:eastAsia="Arial" w:hAnsi="Arial" w:cs="Arial" w:hint="default"/>
        <w:spacing w:val="0"/>
        <w:w w:val="100"/>
        <w:sz w:val="22"/>
        <w:szCs w:val="22"/>
      </w:rPr>
    </w:lvl>
    <w:lvl w:ilvl="1" w:tplc="847AC364">
      <w:numFmt w:val="bullet"/>
      <w:lvlText w:val="•"/>
      <w:lvlJc w:val="left"/>
      <w:pPr>
        <w:ind w:left="1796" w:hanging="284"/>
      </w:pPr>
      <w:rPr>
        <w:rFonts w:hint="default"/>
      </w:rPr>
    </w:lvl>
    <w:lvl w:ilvl="2" w:tplc="48B47244">
      <w:numFmt w:val="bullet"/>
      <w:lvlText w:val="•"/>
      <w:lvlJc w:val="left"/>
      <w:pPr>
        <w:ind w:left="2732" w:hanging="284"/>
      </w:pPr>
      <w:rPr>
        <w:rFonts w:hint="default"/>
      </w:rPr>
    </w:lvl>
    <w:lvl w:ilvl="3" w:tplc="048CD20E">
      <w:numFmt w:val="bullet"/>
      <w:lvlText w:val="•"/>
      <w:lvlJc w:val="left"/>
      <w:pPr>
        <w:ind w:left="3669" w:hanging="284"/>
      </w:pPr>
      <w:rPr>
        <w:rFonts w:hint="default"/>
      </w:rPr>
    </w:lvl>
    <w:lvl w:ilvl="4" w:tplc="12825364">
      <w:numFmt w:val="bullet"/>
      <w:lvlText w:val="•"/>
      <w:lvlJc w:val="left"/>
      <w:pPr>
        <w:ind w:left="4605" w:hanging="284"/>
      </w:pPr>
      <w:rPr>
        <w:rFonts w:hint="default"/>
      </w:rPr>
    </w:lvl>
    <w:lvl w:ilvl="5" w:tplc="B3F654D4">
      <w:numFmt w:val="bullet"/>
      <w:lvlText w:val="•"/>
      <w:lvlJc w:val="left"/>
      <w:pPr>
        <w:ind w:left="5542" w:hanging="284"/>
      </w:pPr>
      <w:rPr>
        <w:rFonts w:hint="default"/>
      </w:rPr>
    </w:lvl>
    <w:lvl w:ilvl="6" w:tplc="994C6F10">
      <w:numFmt w:val="bullet"/>
      <w:lvlText w:val="•"/>
      <w:lvlJc w:val="left"/>
      <w:pPr>
        <w:ind w:left="6478" w:hanging="284"/>
      </w:pPr>
      <w:rPr>
        <w:rFonts w:hint="default"/>
      </w:rPr>
    </w:lvl>
    <w:lvl w:ilvl="7" w:tplc="3A16C5D4">
      <w:numFmt w:val="bullet"/>
      <w:lvlText w:val="•"/>
      <w:lvlJc w:val="left"/>
      <w:pPr>
        <w:ind w:left="7414" w:hanging="284"/>
      </w:pPr>
      <w:rPr>
        <w:rFonts w:hint="default"/>
      </w:rPr>
    </w:lvl>
    <w:lvl w:ilvl="8" w:tplc="F31284D8">
      <w:numFmt w:val="bullet"/>
      <w:lvlText w:val="•"/>
      <w:lvlJc w:val="left"/>
      <w:pPr>
        <w:ind w:left="8351" w:hanging="284"/>
      </w:pPr>
      <w:rPr>
        <w:rFonts w:hint="default"/>
      </w:rPr>
    </w:lvl>
  </w:abstractNum>
  <w:abstractNum w:abstractNumId="14">
    <w:nsid w:val="49E05090"/>
    <w:multiLevelType w:val="hybridMultilevel"/>
    <w:tmpl w:val="E7263146"/>
    <w:lvl w:ilvl="0" w:tplc="C0B4625C">
      <w:start w:val="1"/>
      <w:numFmt w:val="decimal"/>
      <w:lvlText w:val="%1."/>
      <w:lvlJc w:val="left"/>
      <w:pPr>
        <w:ind w:left="869" w:hanging="284"/>
        <w:jc w:val="left"/>
      </w:pPr>
      <w:rPr>
        <w:rFonts w:ascii="Arial" w:eastAsia="Arial" w:hAnsi="Arial" w:cs="Arial" w:hint="default"/>
        <w:spacing w:val="-2"/>
        <w:w w:val="95"/>
        <w:sz w:val="22"/>
        <w:szCs w:val="22"/>
      </w:rPr>
    </w:lvl>
    <w:lvl w:ilvl="1" w:tplc="F5D463DA">
      <w:start w:val="1"/>
      <w:numFmt w:val="lowerLetter"/>
      <w:lvlText w:val="%2."/>
      <w:lvlJc w:val="left"/>
      <w:pPr>
        <w:ind w:left="1297" w:hanging="428"/>
        <w:jc w:val="left"/>
      </w:pPr>
      <w:rPr>
        <w:rFonts w:ascii="Arial" w:eastAsia="Arial" w:hAnsi="Arial" w:cs="Arial" w:hint="default"/>
        <w:spacing w:val="-3"/>
        <w:w w:val="95"/>
        <w:sz w:val="24"/>
        <w:szCs w:val="24"/>
      </w:rPr>
    </w:lvl>
    <w:lvl w:ilvl="2" w:tplc="1CEE1A3A">
      <w:start w:val="1"/>
      <w:numFmt w:val="decimal"/>
      <w:lvlText w:val="%3)"/>
      <w:lvlJc w:val="left"/>
      <w:pPr>
        <w:ind w:left="1719" w:hanging="423"/>
        <w:jc w:val="left"/>
      </w:pPr>
      <w:rPr>
        <w:rFonts w:ascii="Arial" w:eastAsia="Arial" w:hAnsi="Arial" w:cs="Arial" w:hint="default"/>
        <w:spacing w:val="0"/>
        <w:w w:val="95"/>
        <w:sz w:val="22"/>
        <w:szCs w:val="22"/>
      </w:rPr>
    </w:lvl>
    <w:lvl w:ilvl="3" w:tplc="7AAA38FC">
      <w:numFmt w:val="bullet"/>
      <w:lvlText w:val="•"/>
      <w:lvlJc w:val="left"/>
      <w:pPr>
        <w:ind w:left="2783" w:hanging="423"/>
      </w:pPr>
      <w:rPr>
        <w:rFonts w:hint="default"/>
      </w:rPr>
    </w:lvl>
    <w:lvl w:ilvl="4" w:tplc="8D8CB802">
      <w:numFmt w:val="bullet"/>
      <w:lvlText w:val="•"/>
      <w:lvlJc w:val="left"/>
      <w:pPr>
        <w:ind w:left="3846" w:hanging="423"/>
      </w:pPr>
      <w:rPr>
        <w:rFonts w:hint="default"/>
      </w:rPr>
    </w:lvl>
    <w:lvl w:ilvl="5" w:tplc="B32059EA">
      <w:numFmt w:val="bullet"/>
      <w:lvlText w:val="•"/>
      <w:lvlJc w:val="left"/>
      <w:pPr>
        <w:ind w:left="4909" w:hanging="423"/>
      </w:pPr>
      <w:rPr>
        <w:rFonts w:hint="default"/>
      </w:rPr>
    </w:lvl>
    <w:lvl w:ilvl="6" w:tplc="DC58C51A">
      <w:numFmt w:val="bullet"/>
      <w:lvlText w:val="•"/>
      <w:lvlJc w:val="left"/>
      <w:pPr>
        <w:ind w:left="5972" w:hanging="423"/>
      </w:pPr>
      <w:rPr>
        <w:rFonts w:hint="default"/>
      </w:rPr>
    </w:lvl>
    <w:lvl w:ilvl="7" w:tplc="F0F201D6">
      <w:numFmt w:val="bullet"/>
      <w:lvlText w:val="•"/>
      <w:lvlJc w:val="left"/>
      <w:pPr>
        <w:ind w:left="7035" w:hanging="423"/>
      </w:pPr>
      <w:rPr>
        <w:rFonts w:hint="default"/>
      </w:rPr>
    </w:lvl>
    <w:lvl w:ilvl="8" w:tplc="A88C71DC">
      <w:numFmt w:val="bullet"/>
      <w:lvlText w:val="•"/>
      <w:lvlJc w:val="left"/>
      <w:pPr>
        <w:ind w:left="8098" w:hanging="423"/>
      </w:pPr>
      <w:rPr>
        <w:rFonts w:hint="default"/>
      </w:rPr>
    </w:lvl>
  </w:abstractNum>
  <w:abstractNum w:abstractNumId="15">
    <w:nsid w:val="4BF77B44"/>
    <w:multiLevelType w:val="hybridMultilevel"/>
    <w:tmpl w:val="5EFC79F8"/>
    <w:lvl w:ilvl="0" w:tplc="B866D5AE">
      <w:start w:val="1"/>
      <w:numFmt w:val="decimal"/>
      <w:lvlText w:val="%1."/>
      <w:lvlJc w:val="left"/>
      <w:pPr>
        <w:ind w:left="869" w:hanging="284"/>
        <w:jc w:val="left"/>
      </w:pPr>
      <w:rPr>
        <w:rFonts w:ascii="Arial" w:eastAsia="Arial" w:hAnsi="Arial" w:cs="Arial" w:hint="default"/>
        <w:spacing w:val="0"/>
        <w:w w:val="100"/>
        <w:sz w:val="22"/>
        <w:szCs w:val="22"/>
      </w:rPr>
    </w:lvl>
    <w:lvl w:ilvl="1" w:tplc="069CDB34">
      <w:numFmt w:val="bullet"/>
      <w:lvlText w:val="•"/>
      <w:lvlJc w:val="left"/>
      <w:pPr>
        <w:ind w:left="1796" w:hanging="284"/>
      </w:pPr>
      <w:rPr>
        <w:rFonts w:hint="default"/>
      </w:rPr>
    </w:lvl>
    <w:lvl w:ilvl="2" w:tplc="E26CECB8">
      <w:numFmt w:val="bullet"/>
      <w:lvlText w:val="•"/>
      <w:lvlJc w:val="left"/>
      <w:pPr>
        <w:ind w:left="2732" w:hanging="284"/>
      </w:pPr>
      <w:rPr>
        <w:rFonts w:hint="default"/>
      </w:rPr>
    </w:lvl>
    <w:lvl w:ilvl="3" w:tplc="15FE2F78">
      <w:numFmt w:val="bullet"/>
      <w:lvlText w:val="•"/>
      <w:lvlJc w:val="left"/>
      <w:pPr>
        <w:ind w:left="3669" w:hanging="284"/>
      </w:pPr>
      <w:rPr>
        <w:rFonts w:hint="default"/>
      </w:rPr>
    </w:lvl>
    <w:lvl w:ilvl="4" w:tplc="8AAEA8F6">
      <w:numFmt w:val="bullet"/>
      <w:lvlText w:val="•"/>
      <w:lvlJc w:val="left"/>
      <w:pPr>
        <w:ind w:left="4605" w:hanging="284"/>
      </w:pPr>
      <w:rPr>
        <w:rFonts w:hint="default"/>
      </w:rPr>
    </w:lvl>
    <w:lvl w:ilvl="5" w:tplc="98E4E2C0">
      <w:numFmt w:val="bullet"/>
      <w:lvlText w:val="•"/>
      <w:lvlJc w:val="left"/>
      <w:pPr>
        <w:ind w:left="5542" w:hanging="284"/>
      </w:pPr>
      <w:rPr>
        <w:rFonts w:hint="default"/>
      </w:rPr>
    </w:lvl>
    <w:lvl w:ilvl="6" w:tplc="84F64F16">
      <w:numFmt w:val="bullet"/>
      <w:lvlText w:val="•"/>
      <w:lvlJc w:val="left"/>
      <w:pPr>
        <w:ind w:left="6478" w:hanging="284"/>
      </w:pPr>
      <w:rPr>
        <w:rFonts w:hint="default"/>
      </w:rPr>
    </w:lvl>
    <w:lvl w:ilvl="7" w:tplc="96A0E570">
      <w:numFmt w:val="bullet"/>
      <w:lvlText w:val="•"/>
      <w:lvlJc w:val="left"/>
      <w:pPr>
        <w:ind w:left="7414" w:hanging="284"/>
      </w:pPr>
      <w:rPr>
        <w:rFonts w:hint="default"/>
      </w:rPr>
    </w:lvl>
    <w:lvl w:ilvl="8" w:tplc="8990EE1C">
      <w:numFmt w:val="bullet"/>
      <w:lvlText w:val="•"/>
      <w:lvlJc w:val="left"/>
      <w:pPr>
        <w:ind w:left="8351" w:hanging="284"/>
      </w:pPr>
      <w:rPr>
        <w:rFonts w:hint="default"/>
      </w:rPr>
    </w:lvl>
  </w:abstractNum>
  <w:abstractNum w:abstractNumId="16">
    <w:nsid w:val="51880A65"/>
    <w:multiLevelType w:val="hybridMultilevel"/>
    <w:tmpl w:val="D5D4DA20"/>
    <w:lvl w:ilvl="0" w:tplc="B4BAC6F4">
      <w:start w:val="1"/>
      <w:numFmt w:val="lowerLetter"/>
      <w:lvlText w:val="%1."/>
      <w:lvlJc w:val="left"/>
      <w:pPr>
        <w:ind w:left="1306" w:hanging="360"/>
        <w:jc w:val="left"/>
      </w:pPr>
      <w:rPr>
        <w:rFonts w:ascii="Arial" w:eastAsia="Arial" w:hAnsi="Arial" w:cs="Arial" w:hint="default"/>
        <w:spacing w:val="0"/>
        <w:w w:val="100"/>
        <w:sz w:val="22"/>
        <w:szCs w:val="22"/>
      </w:rPr>
    </w:lvl>
    <w:lvl w:ilvl="1" w:tplc="13DE8286">
      <w:numFmt w:val="bullet"/>
      <w:lvlText w:val="•"/>
      <w:lvlJc w:val="left"/>
      <w:pPr>
        <w:ind w:left="2192" w:hanging="360"/>
      </w:pPr>
      <w:rPr>
        <w:rFonts w:hint="default"/>
      </w:rPr>
    </w:lvl>
    <w:lvl w:ilvl="2" w:tplc="E7180E46">
      <w:numFmt w:val="bullet"/>
      <w:lvlText w:val="•"/>
      <w:lvlJc w:val="left"/>
      <w:pPr>
        <w:ind w:left="3084" w:hanging="360"/>
      </w:pPr>
      <w:rPr>
        <w:rFonts w:hint="default"/>
      </w:rPr>
    </w:lvl>
    <w:lvl w:ilvl="3" w:tplc="FC62E1B0">
      <w:numFmt w:val="bullet"/>
      <w:lvlText w:val="•"/>
      <w:lvlJc w:val="left"/>
      <w:pPr>
        <w:ind w:left="3977" w:hanging="360"/>
      </w:pPr>
      <w:rPr>
        <w:rFonts w:hint="default"/>
      </w:rPr>
    </w:lvl>
    <w:lvl w:ilvl="4" w:tplc="A6AA6C5A">
      <w:numFmt w:val="bullet"/>
      <w:lvlText w:val="•"/>
      <w:lvlJc w:val="left"/>
      <w:pPr>
        <w:ind w:left="4869" w:hanging="360"/>
      </w:pPr>
      <w:rPr>
        <w:rFonts w:hint="default"/>
      </w:rPr>
    </w:lvl>
    <w:lvl w:ilvl="5" w:tplc="412A4558">
      <w:numFmt w:val="bullet"/>
      <w:lvlText w:val="•"/>
      <w:lvlJc w:val="left"/>
      <w:pPr>
        <w:ind w:left="5762" w:hanging="360"/>
      </w:pPr>
      <w:rPr>
        <w:rFonts w:hint="default"/>
      </w:rPr>
    </w:lvl>
    <w:lvl w:ilvl="6" w:tplc="AC2C9316">
      <w:numFmt w:val="bullet"/>
      <w:lvlText w:val="•"/>
      <w:lvlJc w:val="left"/>
      <w:pPr>
        <w:ind w:left="6654" w:hanging="360"/>
      </w:pPr>
      <w:rPr>
        <w:rFonts w:hint="default"/>
      </w:rPr>
    </w:lvl>
    <w:lvl w:ilvl="7" w:tplc="49688A1C">
      <w:numFmt w:val="bullet"/>
      <w:lvlText w:val="•"/>
      <w:lvlJc w:val="left"/>
      <w:pPr>
        <w:ind w:left="7546" w:hanging="360"/>
      </w:pPr>
      <w:rPr>
        <w:rFonts w:hint="default"/>
      </w:rPr>
    </w:lvl>
    <w:lvl w:ilvl="8" w:tplc="CDCC886A">
      <w:numFmt w:val="bullet"/>
      <w:lvlText w:val="•"/>
      <w:lvlJc w:val="left"/>
      <w:pPr>
        <w:ind w:left="8439" w:hanging="360"/>
      </w:pPr>
      <w:rPr>
        <w:rFonts w:hint="default"/>
      </w:rPr>
    </w:lvl>
  </w:abstractNum>
  <w:abstractNum w:abstractNumId="17">
    <w:nsid w:val="55236F76"/>
    <w:multiLevelType w:val="hybridMultilevel"/>
    <w:tmpl w:val="98989962"/>
    <w:lvl w:ilvl="0" w:tplc="BEFEC1A2">
      <w:start w:val="1"/>
      <w:numFmt w:val="decimal"/>
      <w:lvlText w:val="%1."/>
      <w:lvlJc w:val="left"/>
      <w:pPr>
        <w:ind w:left="869" w:hanging="284"/>
        <w:jc w:val="left"/>
      </w:pPr>
      <w:rPr>
        <w:rFonts w:ascii="Arial" w:eastAsia="Arial" w:hAnsi="Arial" w:cs="Arial" w:hint="default"/>
        <w:spacing w:val="-22"/>
        <w:w w:val="95"/>
        <w:sz w:val="24"/>
        <w:szCs w:val="24"/>
      </w:rPr>
    </w:lvl>
    <w:lvl w:ilvl="1" w:tplc="1A720AE4">
      <w:numFmt w:val="bullet"/>
      <w:lvlText w:val="•"/>
      <w:lvlJc w:val="left"/>
      <w:pPr>
        <w:ind w:left="1796" w:hanging="284"/>
      </w:pPr>
      <w:rPr>
        <w:rFonts w:hint="default"/>
      </w:rPr>
    </w:lvl>
    <w:lvl w:ilvl="2" w:tplc="407AE286">
      <w:numFmt w:val="bullet"/>
      <w:lvlText w:val="•"/>
      <w:lvlJc w:val="left"/>
      <w:pPr>
        <w:ind w:left="2732" w:hanging="284"/>
      </w:pPr>
      <w:rPr>
        <w:rFonts w:hint="default"/>
      </w:rPr>
    </w:lvl>
    <w:lvl w:ilvl="3" w:tplc="DA800142">
      <w:numFmt w:val="bullet"/>
      <w:lvlText w:val="•"/>
      <w:lvlJc w:val="left"/>
      <w:pPr>
        <w:ind w:left="3669" w:hanging="284"/>
      </w:pPr>
      <w:rPr>
        <w:rFonts w:hint="default"/>
      </w:rPr>
    </w:lvl>
    <w:lvl w:ilvl="4" w:tplc="B3C4E5F0">
      <w:numFmt w:val="bullet"/>
      <w:lvlText w:val="•"/>
      <w:lvlJc w:val="left"/>
      <w:pPr>
        <w:ind w:left="4605" w:hanging="284"/>
      </w:pPr>
      <w:rPr>
        <w:rFonts w:hint="default"/>
      </w:rPr>
    </w:lvl>
    <w:lvl w:ilvl="5" w:tplc="A53C5920">
      <w:numFmt w:val="bullet"/>
      <w:lvlText w:val="•"/>
      <w:lvlJc w:val="left"/>
      <w:pPr>
        <w:ind w:left="5542" w:hanging="284"/>
      </w:pPr>
      <w:rPr>
        <w:rFonts w:hint="default"/>
      </w:rPr>
    </w:lvl>
    <w:lvl w:ilvl="6" w:tplc="941A28B2">
      <w:numFmt w:val="bullet"/>
      <w:lvlText w:val="•"/>
      <w:lvlJc w:val="left"/>
      <w:pPr>
        <w:ind w:left="6478" w:hanging="284"/>
      </w:pPr>
      <w:rPr>
        <w:rFonts w:hint="default"/>
      </w:rPr>
    </w:lvl>
    <w:lvl w:ilvl="7" w:tplc="780CC62E">
      <w:numFmt w:val="bullet"/>
      <w:lvlText w:val="•"/>
      <w:lvlJc w:val="left"/>
      <w:pPr>
        <w:ind w:left="7414" w:hanging="284"/>
      </w:pPr>
      <w:rPr>
        <w:rFonts w:hint="default"/>
      </w:rPr>
    </w:lvl>
    <w:lvl w:ilvl="8" w:tplc="47201C9C">
      <w:numFmt w:val="bullet"/>
      <w:lvlText w:val="•"/>
      <w:lvlJc w:val="left"/>
      <w:pPr>
        <w:ind w:left="8351" w:hanging="284"/>
      </w:pPr>
      <w:rPr>
        <w:rFonts w:hint="default"/>
      </w:rPr>
    </w:lvl>
  </w:abstractNum>
  <w:abstractNum w:abstractNumId="18">
    <w:nsid w:val="575A4FB4"/>
    <w:multiLevelType w:val="hybridMultilevel"/>
    <w:tmpl w:val="07524286"/>
    <w:lvl w:ilvl="0" w:tplc="9E582518">
      <w:start w:val="1"/>
      <w:numFmt w:val="decimal"/>
      <w:lvlText w:val="%1."/>
      <w:lvlJc w:val="left"/>
      <w:pPr>
        <w:ind w:left="869" w:hanging="284"/>
        <w:jc w:val="left"/>
      </w:pPr>
      <w:rPr>
        <w:rFonts w:ascii="Arial" w:eastAsia="Arial" w:hAnsi="Arial" w:cs="Arial" w:hint="default"/>
        <w:spacing w:val="-7"/>
        <w:w w:val="95"/>
        <w:sz w:val="22"/>
        <w:szCs w:val="22"/>
      </w:rPr>
    </w:lvl>
    <w:lvl w:ilvl="1" w:tplc="56D45FC0">
      <w:numFmt w:val="bullet"/>
      <w:lvlText w:val="•"/>
      <w:lvlJc w:val="left"/>
      <w:pPr>
        <w:ind w:left="1796" w:hanging="284"/>
      </w:pPr>
      <w:rPr>
        <w:rFonts w:hint="default"/>
      </w:rPr>
    </w:lvl>
    <w:lvl w:ilvl="2" w:tplc="C6C60F2C">
      <w:numFmt w:val="bullet"/>
      <w:lvlText w:val="•"/>
      <w:lvlJc w:val="left"/>
      <w:pPr>
        <w:ind w:left="2732" w:hanging="284"/>
      </w:pPr>
      <w:rPr>
        <w:rFonts w:hint="default"/>
      </w:rPr>
    </w:lvl>
    <w:lvl w:ilvl="3" w:tplc="7538473E">
      <w:numFmt w:val="bullet"/>
      <w:lvlText w:val="•"/>
      <w:lvlJc w:val="left"/>
      <w:pPr>
        <w:ind w:left="3669" w:hanging="284"/>
      </w:pPr>
      <w:rPr>
        <w:rFonts w:hint="default"/>
      </w:rPr>
    </w:lvl>
    <w:lvl w:ilvl="4" w:tplc="89D4F2A6">
      <w:numFmt w:val="bullet"/>
      <w:lvlText w:val="•"/>
      <w:lvlJc w:val="left"/>
      <w:pPr>
        <w:ind w:left="4605" w:hanging="284"/>
      </w:pPr>
      <w:rPr>
        <w:rFonts w:hint="default"/>
      </w:rPr>
    </w:lvl>
    <w:lvl w:ilvl="5" w:tplc="7B40DB38">
      <w:numFmt w:val="bullet"/>
      <w:lvlText w:val="•"/>
      <w:lvlJc w:val="left"/>
      <w:pPr>
        <w:ind w:left="5542" w:hanging="284"/>
      </w:pPr>
      <w:rPr>
        <w:rFonts w:hint="default"/>
      </w:rPr>
    </w:lvl>
    <w:lvl w:ilvl="6" w:tplc="83DE3D4C">
      <w:numFmt w:val="bullet"/>
      <w:lvlText w:val="•"/>
      <w:lvlJc w:val="left"/>
      <w:pPr>
        <w:ind w:left="6478" w:hanging="284"/>
      </w:pPr>
      <w:rPr>
        <w:rFonts w:hint="default"/>
      </w:rPr>
    </w:lvl>
    <w:lvl w:ilvl="7" w:tplc="DCAA2854">
      <w:numFmt w:val="bullet"/>
      <w:lvlText w:val="•"/>
      <w:lvlJc w:val="left"/>
      <w:pPr>
        <w:ind w:left="7414" w:hanging="284"/>
      </w:pPr>
      <w:rPr>
        <w:rFonts w:hint="default"/>
      </w:rPr>
    </w:lvl>
    <w:lvl w:ilvl="8" w:tplc="93A2347C">
      <w:numFmt w:val="bullet"/>
      <w:lvlText w:val="•"/>
      <w:lvlJc w:val="left"/>
      <w:pPr>
        <w:ind w:left="8351" w:hanging="284"/>
      </w:pPr>
      <w:rPr>
        <w:rFonts w:hint="default"/>
      </w:rPr>
    </w:lvl>
  </w:abstractNum>
  <w:abstractNum w:abstractNumId="19">
    <w:nsid w:val="57A52372"/>
    <w:multiLevelType w:val="hybridMultilevel"/>
    <w:tmpl w:val="FD065332"/>
    <w:lvl w:ilvl="0" w:tplc="F716BA98">
      <w:start w:val="1"/>
      <w:numFmt w:val="lowerLetter"/>
      <w:lvlText w:val="%1."/>
      <w:lvlJc w:val="left"/>
      <w:pPr>
        <w:ind w:left="869" w:hanging="284"/>
        <w:jc w:val="left"/>
      </w:pPr>
      <w:rPr>
        <w:rFonts w:ascii="Arial" w:eastAsia="Arial" w:hAnsi="Arial" w:cs="Arial" w:hint="default"/>
        <w:spacing w:val="0"/>
        <w:w w:val="100"/>
        <w:sz w:val="22"/>
        <w:szCs w:val="22"/>
      </w:rPr>
    </w:lvl>
    <w:lvl w:ilvl="1" w:tplc="DD96737E">
      <w:numFmt w:val="bullet"/>
      <w:lvlText w:val="•"/>
      <w:lvlJc w:val="left"/>
      <w:pPr>
        <w:ind w:left="1796" w:hanging="284"/>
      </w:pPr>
      <w:rPr>
        <w:rFonts w:hint="default"/>
      </w:rPr>
    </w:lvl>
    <w:lvl w:ilvl="2" w:tplc="200CF458">
      <w:numFmt w:val="bullet"/>
      <w:lvlText w:val="•"/>
      <w:lvlJc w:val="left"/>
      <w:pPr>
        <w:ind w:left="2732" w:hanging="284"/>
      </w:pPr>
      <w:rPr>
        <w:rFonts w:hint="default"/>
      </w:rPr>
    </w:lvl>
    <w:lvl w:ilvl="3" w:tplc="58286BDE">
      <w:numFmt w:val="bullet"/>
      <w:lvlText w:val="•"/>
      <w:lvlJc w:val="left"/>
      <w:pPr>
        <w:ind w:left="3669" w:hanging="284"/>
      </w:pPr>
      <w:rPr>
        <w:rFonts w:hint="default"/>
      </w:rPr>
    </w:lvl>
    <w:lvl w:ilvl="4" w:tplc="AF7822F0">
      <w:numFmt w:val="bullet"/>
      <w:lvlText w:val="•"/>
      <w:lvlJc w:val="left"/>
      <w:pPr>
        <w:ind w:left="4605" w:hanging="284"/>
      </w:pPr>
      <w:rPr>
        <w:rFonts w:hint="default"/>
      </w:rPr>
    </w:lvl>
    <w:lvl w:ilvl="5" w:tplc="9A400C6E">
      <w:numFmt w:val="bullet"/>
      <w:lvlText w:val="•"/>
      <w:lvlJc w:val="left"/>
      <w:pPr>
        <w:ind w:left="5542" w:hanging="284"/>
      </w:pPr>
      <w:rPr>
        <w:rFonts w:hint="default"/>
      </w:rPr>
    </w:lvl>
    <w:lvl w:ilvl="6" w:tplc="5BCCF94C">
      <w:numFmt w:val="bullet"/>
      <w:lvlText w:val="•"/>
      <w:lvlJc w:val="left"/>
      <w:pPr>
        <w:ind w:left="6478" w:hanging="284"/>
      </w:pPr>
      <w:rPr>
        <w:rFonts w:hint="default"/>
      </w:rPr>
    </w:lvl>
    <w:lvl w:ilvl="7" w:tplc="609CD6E2">
      <w:numFmt w:val="bullet"/>
      <w:lvlText w:val="•"/>
      <w:lvlJc w:val="left"/>
      <w:pPr>
        <w:ind w:left="7414" w:hanging="284"/>
      </w:pPr>
      <w:rPr>
        <w:rFonts w:hint="default"/>
      </w:rPr>
    </w:lvl>
    <w:lvl w:ilvl="8" w:tplc="42C8465E">
      <w:numFmt w:val="bullet"/>
      <w:lvlText w:val="•"/>
      <w:lvlJc w:val="left"/>
      <w:pPr>
        <w:ind w:left="8351" w:hanging="284"/>
      </w:pPr>
      <w:rPr>
        <w:rFonts w:hint="default"/>
      </w:rPr>
    </w:lvl>
  </w:abstractNum>
  <w:abstractNum w:abstractNumId="20">
    <w:nsid w:val="5C4B641D"/>
    <w:multiLevelType w:val="hybridMultilevel"/>
    <w:tmpl w:val="D910E196"/>
    <w:lvl w:ilvl="0" w:tplc="B980EE12">
      <w:start w:val="1"/>
      <w:numFmt w:val="decimal"/>
      <w:lvlText w:val="%1."/>
      <w:lvlJc w:val="left"/>
      <w:pPr>
        <w:ind w:left="869" w:hanging="284"/>
        <w:jc w:val="left"/>
      </w:pPr>
      <w:rPr>
        <w:rFonts w:ascii="Arial" w:eastAsia="Arial" w:hAnsi="Arial" w:cs="Arial" w:hint="default"/>
        <w:spacing w:val="0"/>
        <w:w w:val="100"/>
        <w:sz w:val="22"/>
        <w:szCs w:val="22"/>
      </w:rPr>
    </w:lvl>
    <w:lvl w:ilvl="1" w:tplc="A6F0C9EC">
      <w:numFmt w:val="bullet"/>
      <w:lvlText w:val="•"/>
      <w:lvlJc w:val="left"/>
      <w:pPr>
        <w:ind w:left="1796" w:hanging="284"/>
      </w:pPr>
      <w:rPr>
        <w:rFonts w:hint="default"/>
      </w:rPr>
    </w:lvl>
    <w:lvl w:ilvl="2" w:tplc="14429348">
      <w:numFmt w:val="bullet"/>
      <w:lvlText w:val="•"/>
      <w:lvlJc w:val="left"/>
      <w:pPr>
        <w:ind w:left="2732" w:hanging="284"/>
      </w:pPr>
      <w:rPr>
        <w:rFonts w:hint="default"/>
      </w:rPr>
    </w:lvl>
    <w:lvl w:ilvl="3" w:tplc="A218F662">
      <w:numFmt w:val="bullet"/>
      <w:lvlText w:val="•"/>
      <w:lvlJc w:val="left"/>
      <w:pPr>
        <w:ind w:left="3669" w:hanging="284"/>
      </w:pPr>
      <w:rPr>
        <w:rFonts w:hint="default"/>
      </w:rPr>
    </w:lvl>
    <w:lvl w:ilvl="4" w:tplc="CBA88B76">
      <w:numFmt w:val="bullet"/>
      <w:lvlText w:val="•"/>
      <w:lvlJc w:val="left"/>
      <w:pPr>
        <w:ind w:left="4605" w:hanging="284"/>
      </w:pPr>
      <w:rPr>
        <w:rFonts w:hint="default"/>
      </w:rPr>
    </w:lvl>
    <w:lvl w:ilvl="5" w:tplc="91E2F7C0">
      <w:numFmt w:val="bullet"/>
      <w:lvlText w:val="•"/>
      <w:lvlJc w:val="left"/>
      <w:pPr>
        <w:ind w:left="5542" w:hanging="284"/>
      </w:pPr>
      <w:rPr>
        <w:rFonts w:hint="default"/>
      </w:rPr>
    </w:lvl>
    <w:lvl w:ilvl="6" w:tplc="1D5EE152">
      <w:numFmt w:val="bullet"/>
      <w:lvlText w:val="•"/>
      <w:lvlJc w:val="left"/>
      <w:pPr>
        <w:ind w:left="6478" w:hanging="284"/>
      </w:pPr>
      <w:rPr>
        <w:rFonts w:hint="default"/>
      </w:rPr>
    </w:lvl>
    <w:lvl w:ilvl="7" w:tplc="9962E3C0">
      <w:numFmt w:val="bullet"/>
      <w:lvlText w:val="•"/>
      <w:lvlJc w:val="left"/>
      <w:pPr>
        <w:ind w:left="7414" w:hanging="284"/>
      </w:pPr>
      <w:rPr>
        <w:rFonts w:hint="default"/>
      </w:rPr>
    </w:lvl>
    <w:lvl w:ilvl="8" w:tplc="D7DCC458">
      <w:numFmt w:val="bullet"/>
      <w:lvlText w:val="•"/>
      <w:lvlJc w:val="left"/>
      <w:pPr>
        <w:ind w:left="8351" w:hanging="284"/>
      </w:pPr>
      <w:rPr>
        <w:rFonts w:hint="default"/>
      </w:rPr>
    </w:lvl>
  </w:abstractNum>
  <w:abstractNum w:abstractNumId="21">
    <w:nsid w:val="5D677AE7"/>
    <w:multiLevelType w:val="multilevel"/>
    <w:tmpl w:val="A14A0172"/>
    <w:lvl w:ilvl="0">
      <w:start w:val="4"/>
      <w:numFmt w:val="decimal"/>
      <w:lvlText w:val="%1"/>
      <w:lvlJc w:val="left"/>
      <w:pPr>
        <w:ind w:left="1297" w:hanging="711"/>
        <w:jc w:val="left"/>
      </w:pPr>
      <w:rPr>
        <w:rFonts w:hint="default"/>
      </w:rPr>
    </w:lvl>
    <w:lvl w:ilvl="1">
      <w:start w:val="1"/>
      <w:numFmt w:val="decimal"/>
      <w:lvlText w:val="%1.%2"/>
      <w:lvlJc w:val="left"/>
      <w:pPr>
        <w:ind w:left="1297" w:hanging="711"/>
        <w:jc w:val="left"/>
      </w:pPr>
      <w:rPr>
        <w:rFonts w:ascii="Arial" w:eastAsia="Arial" w:hAnsi="Arial" w:cs="Arial" w:hint="default"/>
        <w:b/>
        <w:bCs/>
        <w:w w:val="99"/>
        <w:sz w:val="24"/>
        <w:szCs w:val="24"/>
      </w:rPr>
    </w:lvl>
    <w:lvl w:ilvl="2">
      <w:numFmt w:val="bullet"/>
      <w:lvlText w:val="•"/>
      <w:lvlJc w:val="left"/>
      <w:pPr>
        <w:ind w:left="1654" w:hanging="711"/>
      </w:pPr>
      <w:rPr>
        <w:rFonts w:hint="default"/>
      </w:rPr>
    </w:lvl>
    <w:lvl w:ilvl="3">
      <w:numFmt w:val="bullet"/>
      <w:lvlText w:val="•"/>
      <w:lvlJc w:val="left"/>
      <w:pPr>
        <w:ind w:left="1832" w:hanging="711"/>
      </w:pPr>
      <w:rPr>
        <w:rFonts w:hint="default"/>
      </w:rPr>
    </w:lvl>
    <w:lvl w:ilvl="4">
      <w:numFmt w:val="bullet"/>
      <w:lvlText w:val="•"/>
      <w:lvlJc w:val="left"/>
      <w:pPr>
        <w:ind w:left="2009" w:hanging="711"/>
      </w:pPr>
      <w:rPr>
        <w:rFonts w:hint="default"/>
      </w:rPr>
    </w:lvl>
    <w:lvl w:ilvl="5">
      <w:numFmt w:val="bullet"/>
      <w:lvlText w:val="•"/>
      <w:lvlJc w:val="left"/>
      <w:pPr>
        <w:ind w:left="2187" w:hanging="711"/>
      </w:pPr>
      <w:rPr>
        <w:rFonts w:hint="default"/>
      </w:rPr>
    </w:lvl>
    <w:lvl w:ilvl="6">
      <w:numFmt w:val="bullet"/>
      <w:lvlText w:val="•"/>
      <w:lvlJc w:val="left"/>
      <w:pPr>
        <w:ind w:left="2364" w:hanging="711"/>
      </w:pPr>
      <w:rPr>
        <w:rFonts w:hint="default"/>
      </w:rPr>
    </w:lvl>
    <w:lvl w:ilvl="7">
      <w:numFmt w:val="bullet"/>
      <w:lvlText w:val="•"/>
      <w:lvlJc w:val="left"/>
      <w:pPr>
        <w:ind w:left="2542" w:hanging="711"/>
      </w:pPr>
      <w:rPr>
        <w:rFonts w:hint="default"/>
      </w:rPr>
    </w:lvl>
    <w:lvl w:ilvl="8">
      <w:numFmt w:val="bullet"/>
      <w:lvlText w:val="•"/>
      <w:lvlJc w:val="left"/>
      <w:pPr>
        <w:ind w:left="2719" w:hanging="711"/>
      </w:pPr>
      <w:rPr>
        <w:rFonts w:hint="default"/>
      </w:rPr>
    </w:lvl>
  </w:abstractNum>
  <w:abstractNum w:abstractNumId="22">
    <w:nsid w:val="60A13AB8"/>
    <w:multiLevelType w:val="multilevel"/>
    <w:tmpl w:val="AF422962"/>
    <w:lvl w:ilvl="0">
      <w:start w:val="5"/>
      <w:numFmt w:val="decimal"/>
      <w:lvlText w:val="%1"/>
      <w:lvlJc w:val="left"/>
      <w:pPr>
        <w:ind w:left="1297" w:hanging="428"/>
        <w:jc w:val="left"/>
      </w:pPr>
      <w:rPr>
        <w:rFonts w:hint="default"/>
      </w:rPr>
    </w:lvl>
    <w:lvl w:ilvl="1">
      <w:start w:val="1"/>
      <w:numFmt w:val="decimal"/>
      <w:lvlText w:val="%1.%2"/>
      <w:lvlJc w:val="left"/>
      <w:pPr>
        <w:ind w:left="1297" w:hanging="428"/>
        <w:jc w:val="left"/>
      </w:pPr>
      <w:rPr>
        <w:rFonts w:ascii="Arial" w:eastAsia="Arial" w:hAnsi="Arial" w:cs="Arial" w:hint="default"/>
        <w:spacing w:val="0"/>
        <w:w w:val="100"/>
        <w:sz w:val="22"/>
        <w:szCs w:val="22"/>
      </w:rPr>
    </w:lvl>
    <w:lvl w:ilvl="2">
      <w:numFmt w:val="bullet"/>
      <w:lvlText w:val="•"/>
      <w:lvlJc w:val="left"/>
      <w:pPr>
        <w:ind w:left="3084" w:hanging="428"/>
      </w:pPr>
      <w:rPr>
        <w:rFonts w:hint="default"/>
      </w:rPr>
    </w:lvl>
    <w:lvl w:ilvl="3">
      <w:numFmt w:val="bullet"/>
      <w:lvlText w:val="•"/>
      <w:lvlJc w:val="left"/>
      <w:pPr>
        <w:ind w:left="3977" w:hanging="428"/>
      </w:pPr>
      <w:rPr>
        <w:rFonts w:hint="default"/>
      </w:rPr>
    </w:lvl>
    <w:lvl w:ilvl="4">
      <w:numFmt w:val="bullet"/>
      <w:lvlText w:val="•"/>
      <w:lvlJc w:val="left"/>
      <w:pPr>
        <w:ind w:left="4869" w:hanging="428"/>
      </w:pPr>
      <w:rPr>
        <w:rFonts w:hint="default"/>
      </w:rPr>
    </w:lvl>
    <w:lvl w:ilvl="5">
      <w:numFmt w:val="bullet"/>
      <w:lvlText w:val="•"/>
      <w:lvlJc w:val="left"/>
      <w:pPr>
        <w:ind w:left="5762" w:hanging="428"/>
      </w:pPr>
      <w:rPr>
        <w:rFonts w:hint="default"/>
      </w:rPr>
    </w:lvl>
    <w:lvl w:ilvl="6">
      <w:numFmt w:val="bullet"/>
      <w:lvlText w:val="•"/>
      <w:lvlJc w:val="left"/>
      <w:pPr>
        <w:ind w:left="6654" w:hanging="428"/>
      </w:pPr>
      <w:rPr>
        <w:rFonts w:hint="default"/>
      </w:rPr>
    </w:lvl>
    <w:lvl w:ilvl="7">
      <w:numFmt w:val="bullet"/>
      <w:lvlText w:val="•"/>
      <w:lvlJc w:val="left"/>
      <w:pPr>
        <w:ind w:left="7546" w:hanging="428"/>
      </w:pPr>
      <w:rPr>
        <w:rFonts w:hint="default"/>
      </w:rPr>
    </w:lvl>
    <w:lvl w:ilvl="8">
      <w:numFmt w:val="bullet"/>
      <w:lvlText w:val="•"/>
      <w:lvlJc w:val="left"/>
      <w:pPr>
        <w:ind w:left="8439" w:hanging="428"/>
      </w:pPr>
      <w:rPr>
        <w:rFonts w:hint="default"/>
      </w:rPr>
    </w:lvl>
  </w:abstractNum>
  <w:abstractNum w:abstractNumId="23">
    <w:nsid w:val="651641FB"/>
    <w:multiLevelType w:val="hybridMultilevel"/>
    <w:tmpl w:val="D89EAB34"/>
    <w:lvl w:ilvl="0" w:tplc="58CC1EA6">
      <w:start w:val="1"/>
      <w:numFmt w:val="lowerLetter"/>
      <w:lvlText w:val="%1."/>
      <w:lvlJc w:val="left"/>
      <w:pPr>
        <w:ind w:left="869" w:hanging="284"/>
        <w:jc w:val="left"/>
      </w:pPr>
      <w:rPr>
        <w:rFonts w:ascii="Times New Roman" w:eastAsia="Times New Roman" w:hAnsi="Times New Roman" w:cs="Times New Roman" w:hint="default"/>
        <w:spacing w:val="-15"/>
        <w:w w:val="95"/>
        <w:sz w:val="24"/>
        <w:szCs w:val="24"/>
      </w:rPr>
    </w:lvl>
    <w:lvl w:ilvl="1" w:tplc="37F8AD02">
      <w:numFmt w:val="bullet"/>
      <w:lvlText w:val="•"/>
      <w:lvlJc w:val="left"/>
      <w:pPr>
        <w:ind w:left="1796" w:hanging="284"/>
      </w:pPr>
      <w:rPr>
        <w:rFonts w:hint="default"/>
      </w:rPr>
    </w:lvl>
    <w:lvl w:ilvl="2" w:tplc="D1822218">
      <w:numFmt w:val="bullet"/>
      <w:lvlText w:val="•"/>
      <w:lvlJc w:val="left"/>
      <w:pPr>
        <w:ind w:left="2732" w:hanging="284"/>
      </w:pPr>
      <w:rPr>
        <w:rFonts w:hint="default"/>
      </w:rPr>
    </w:lvl>
    <w:lvl w:ilvl="3" w:tplc="4DBCBCDA">
      <w:numFmt w:val="bullet"/>
      <w:lvlText w:val="•"/>
      <w:lvlJc w:val="left"/>
      <w:pPr>
        <w:ind w:left="3669" w:hanging="284"/>
      </w:pPr>
      <w:rPr>
        <w:rFonts w:hint="default"/>
      </w:rPr>
    </w:lvl>
    <w:lvl w:ilvl="4" w:tplc="944CB27E">
      <w:numFmt w:val="bullet"/>
      <w:lvlText w:val="•"/>
      <w:lvlJc w:val="left"/>
      <w:pPr>
        <w:ind w:left="4605" w:hanging="284"/>
      </w:pPr>
      <w:rPr>
        <w:rFonts w:hint="default"/>
      </w:rPr>
    </w:lvl>
    <w:lvl w:ilvl="5" w:tplc="1CA8C468">
      <w:numFmt w:val="bullet"/>
      <w:lvlText w:val="•"/>
      <w:lvlJc w:val="left"/>
      <w:pPr>
        <w:ind w:left="5542" w:hanging="284"/>
      </w:pPr>
      <w:rPr>
        <w:rFonts w:hint="default"/>
      </w:rPr>
    </w:lvl>
    <w:lvl w:ilvl="6" w:tplc="542EC76C">
      <w:numFmt w:val="bullet"/>
      <w:lvlText w:val="•"/>
      <w:lvlJc w:val="left"/>
      <w:pPr>
        <w:ind w:left="6478" w:hanging="284"/>
      </w:pPr>
      <w:rPr>
        <w:rFonts w:hint="default"/>
      </w:rPr>
    </w:lvl>
    <w:lvl w:ilvl="7" w:tplc="33803D32">
      <w:numFmt w:val="bullet"/>
      <w:lvlText w:val="•"/>
      <w:lvlJc w:val="left"/>
      <w:pPr>
        <w:ind w:left="7414" w:hanging="284"/>
      </w:pPr>
      <w:rPr>
        <w:rFonts w:hint="default"/>
      </w:rPr>
    </w:lvl>
    <w:lvl w:ilvl="8" w:tplc="F3A82BB4">
      <w:numFmt w:val="bullet"/>
      <w:lvlText w:val="•"/>
      <w:lvlJc w:val="left"/>
      <w:pPr>
        <w:ind w:left="8351" w:hanging="284"/>
      </w:pPr>
      <w:rPr>
        <w:rFonts w:hint="default"/>
      </w:rPr>
    </w:lvl>
  </w:abstractNum>
  <w:abstractNum w:abstractNumId="24">
    <w:nsid w:val="6F875986"/>
    <w:multiLevelType w:val="hybridMultilevel"/>
    <w:tmpl w:val="4E1E523E"/>
    <w:lvl w:ilvl="0" w:tplc="A7B42A7C">
      <w:start w:val="1"/>
      <w:numFmt w:val="decimal"/>
      <w:lvlText w:val="%1."/>
      <w:lvlJc w:val="left"/>
      <w:pPr>
        <w:ind w:left="869" w:hanging="284"/>
        <w:jc w:val="left"/>
      </w:pPr>
      <w:rPr>
        <w:rFonts w:ascii="Arial" w:eastAsia="Arial" w:hAnsi="Arial" w:cs="Arial" w:hint="default"/>
        <w:spacing w:val="-2"/>
        <w:w w:val="95"/>
        <w:sz w:val="22"/>
        <w:szCs w:val="22"/>
      </w:rPr>
    </w:lvl>
    <w:lvl w:ilvl="1" w:tplc="2490F136">
      <w:start w:val="1"/>
      <w:numFmt w:val="decimal"/>
      <w:lvlText w:val="%2."/>
      <w:lvlJc w:val="left"/>
      <w:pPr>
        <w:ind w:left="1297" w:hanging="284"/>
        <w:jc w:val="left"/>
      </w:pPr>
      <w:rPr>
        <w:rFonts w:ascii="Arial" w:eastAsia="Arial" w:hAnsi="Arial" w:cs="Arial" w:hint="default"/>
        <w:spacing w:val="-7"/>
        <w:w w:val="95"/>
        <w:sz w:val="22"/>
        <w:szCs w:val="22"/>
      </w:rPr>
    </w:lvl>
    <w:lvl w:ilvl="2" w:tplc="3190AD9E">
      <w:start w:val="1"/>
      <w:numFmt w:val="lowerLetter"/>
      <w:lvlText w:val="%3."/>
      <w:lvlJc w:val="left"/>
      <w:pPr>
        <w:ind w:left="1297" w:hanging="284"/>
        <w:jc w:val="left"/>
      </w:pPr>
      <w:rPr>
        <w:rFonts w:ascii="Arial" w:eastAsia="Arial" w:hAnsi="Arial" w:cs="Arial" w:hint="default"/>
        <w:spacing w:val="-16"/>
        <w:w w:val="95"/>
        <w:sz w:val="22"/>
        <w:szCs w:val="22"/>
      </w:rPr>
    </w:lvl>
    <w:lvl w:ilvl="3" w:tplc="2BB65B12">
      <w:numFmt w:val="bullet"/>
      <w:lvlText w:val="•"/>
      <w:lvlJc w:val="left"/>
      <w:pPr>
        <w:ind w:left="3283" w:hanging="284"/>
      </w:pPr>
      <w:rPr>
        <w:rFonts w:hint="default"/>
      </w:rPr>
    </w:lvl>
    <w:lvl w:ilvl="4" w:tplc="58285D1C">
      <w:numFmt w:val="bullet"/>
      <w:lvlText w:val="•"/>
      <w:lvlJc w:val="left"/>
      <w:pPr>
        <w:ind w:left="4274" w:hanging="284"/>
      </w:pPr>
      <w:rPr>
        <w:rFonts w:hint="default"/>
      </w:rPr>
    </w:lvl>
    <w:lvl w:ilvl="5" w:tplc="7A3E060E">
      <w:numFmt w:val="bullet"/>
      <w:lvlText w:val="•"/>
      <w:lvlJc w:val="left"/>
      <w:pPr>
        <w:ind w:left="5266" w:hanging="284"/>
      </w:pPr>
      <w:rPr>
        <w:rFonts w:hint="default"/>
      </w:rPr>
    </w:lvl>
    <w:lvl w:ilvl="6" w:tplc="B960304E">
      <w:numFmt w:val="bullet"/>
      <w:lvlText w:val="•"/>
      <w:lvlJc w:val="left"/>
      <w:pPr>
        <w:ind w:left="6257" w:hanging="284"/>
      </w:pPr>
      <w:rPr>
        <w:rFonts w:hint="default"/>
      </w:rPr>
    </w:lvl>
    <w:lvl w:ilvl="7" w:tplc="66648A98">
      <w:numFmt w:val="bullet"/>
      <w:lvlText w:val="•"/>
      <w:lvlJc w:val="left"/>
      <w:pPr>
        <w:ind w:left="7249" w:hanging="284"/>
      </w:pPr>
      <w:rPr>
        <w:rFonts w:hint="default"/>
      </w:rPr>
    </w:lvl>
    <w:lvl w:ilvl="8" w:tplc="55F27896">
      <w:numFmt w:val="bullet"/>
      <w:lvlText w:val="•"/>
      <w:lvlJc w:val="left"/>
      <w:pPr>
        <w:ind w:left="8240" w:hanging="284"/>
      </w:pPr>
      <w:rPr>
        <w:rFonts w:hint="default"/>
      </w:rPr>
    </w:lvl>
  </w:abstractNum>
  <w:abstractNum w:abstractNumId="25">
    <w:nsid w:val="70CF17DB"/>
    <w:multiLevelType w:val="hybridMultilevel"/>
    <w:tmpl w:val="DEBED02C"/>
    <w:lvl w:ilvl="0" w:tplc="CC705A72">
      <w:start w:val="1"/>
      <w:numFmt w:val="lowerLetter"/>
      <w:lvlText w:val="%1."/>
      <w:lvlJc w:val="left"/>
      <w:pPr>
        <w:ind w:left="869" w:hanging="284"/>
        <w:jc w:val="left"/>
      </w:pPr>
      <w:rPr>
        <w:rFonts w:ascii="Arial" w:eastAsia="Arial" w:hAnsi="Arial" w:cs="Arial" w:hint="default"/>
        <w:spacing w:val="-2"/>
        <w:w w:val="95"/>
        <w:sz w:val="22"/>
        <w:szCs w:val="22"/>
      </w:rPr>
    </w:lvl>
    <w:lvl w:ilvl="1" w:tplc="23A4CB1E">
      <w:start w:val="1"/>
      <w:numFmt w:val="decimal"/>
      <w:lvlText w:val="%2."/>
      <w:lvlJc w:val="left"/>
      <w:pPr>
        <w:ind w:left="836" w:hanging="250"/>
        <w:jc w:val="left"/>
      </w:pPr>
      <w:rPr>
        <w:rFonts w:ascii="Arial" w:eastAsia="Arial" w:hAnsi="Arial" w:cs="Arial" w:hint="default"/>
        <w:b/>
        <w:bCs/>
        <w:spacing w:val="0"/>
        <w:w w:val="100"/>
        <w:sz w:val="22"/>
        <w:szCs w:val="22"/>
      </w:rPr>
    </w:lvl>
    <w:lvl w:ilvl="2" w:tplc="B3C2B104">
      <w:numFmt w:val="bullet"/>
      <w:lvlText w:val="•"/>
      <w:lvlJc w:val="left"/>
      <w:pPr>
        <w:ind w:left="1900" w:hanging="250"/>
      </w:pPr>
      <w:rPr>
        <w:rFonts w:hint="default"/>
      </w:rPr>
    </w:lvl>
    <w:lvl w:ilvl="3" w:tplc="6EE01F16">
      <w:numFmt w:val="bullet"/>
      <w:lvlText w:val="•"/>
      <w:lvlJc w:val="left"/>
      <w:pPr>
        <w:ind w:left="2940" w:hanging="250"/>
      </w:pPr>
      <w:rPr>
        <w:rFonts w:hint="default"/>
      </w:rPr>
    </w:lvl>
    <w:lvl w:ilvl="4" w:tplc="06A41880">
      <w:numFmt w:val="bullet"/>
      <w:lvlText w:val="•"/>
      <w:lvlJc w:val="left"/>
      <w:pPr>
        <w:ind w:left="3981" w:hanging="250"/>
      </w:pPr>
      <w:rPr>
        <w:rFonts w:hint="default"/>
      </w:rPr>
    </w:lvl>
    <w:lvl w:ilvl="5" w:tplc="57F6FAE2">
      <w:numFmt w:val="bullet"/>
      <w:lvlText w:val="•"/>
      <w:lvlJc w:val="left"/>
      <w:pPr>
        <w:ind w:left="5021" w:hanging="250"/>
      </w:pPr>
      <w:rPr>
        <w:rFonts w:hint="default"/>
      </w:rPr>
    </w:lvl>
    <w:lvl w:ilvl="6" w:tplc="629423E0">
      <w:numFmt w:val="bullet"/>
      <w:lvlText w:val="•"/>
      <w:lvlJc w:val="left"/>
      <w:pPr>
        <w:ind w:left="6062" w:hanging="250"/>
      </w:pPr>
      <w:rPr>
        <w:rFonts w:hint="default"/>
      </w:rPr>
    </w:lvl>
    <w:lvl w:ilvl="7" w:tplc="A2F059CA">
      <w:numFmt w:val="bullet"/>
      <w:lvlText w:val="•"/>
      <w:lvlJc w:val="left"/>
      <w:pPr>
        <w:ind w:left="7102" w:hanging="250"/>
      </w:pPr>
      <w:rPr>
        <w:rFonts w:hint="default"/>
      </w:rPr>
    </w:lvl>
    <w:lvl w:ilvl="8" w:tplc="F0128368">
      <w:numFmt w:val="bullet"/>
      <w:lvlText w:val="•"/>
      <w:lvlJc w:val="left"/>
      <w:pPr>
        <w:ind w:left="8143" w:hanging="250"/>
      </w:pPr>
      <w:rPr>
        <w:rFonts w:hint="default"/>
      </w:rPr>
    </w:lvl>
  </w:abstractNum>
  <w:abstractNum w:abstractNumId="26">
    <w:nsid w:val="71632E9B"/>
    <w:multiLevelType w:val="hybridMultilevel"/>
    <w:tmpl w:val="40E2AB34"/>
    <w:lvl w:ilvl="0" w:tplc="8FEA899A">
      <w:start w:val="1"/>
      <w:numFmt w:val="decimal"/>
      <w:lvlText w:val="%1."/>
      <w:lvlJc w:val="left"/>
      <w:pPr>
        <w:ind w:left="429" w:hanging="284"/>
        <w:jc w:val="left"/>
      </w:pPr>
      <w:rPr>
        <w:rFonts w:ascii="Arial" w:eastAsia="Arial" w:hAnsi="Arial" w:cs="Arial" w:hint="default"/>
        <w:spacing w:val="0"/>
        <w:w w:val="100"/>
        <w:sz w:val="22"/>
        <w:szCs w:val="22"/>
      </w:rPr>
    </w:lvl>
    <w:lvl w:ilvl="1" w:tplc="5920BBEA">
      <w:numFmt w:val="bullet"/>
      <w:lvlText w:val="•"/>
      <w:lvlJc w:val="left"/>
      <w:pPr>
        <w:ind w:left="630" w:hanging="284"/>
      </w:pPr>
      <w:rPr>
        <w:rFonts w:hint="default"/>
      </w:rPr>
    </w:lvl>
    <w:lvl w:ilvl="2" w:tplc="7EE80DC8">
      <w:numFmt w:val="bullet"/>
      <w:lvlText w:val="•"/>
      <w:lvlJc w:val="left"/>
      <w:pPr>
        <w:ind w:left="840" w:hanging="284"/>
      </w:pPr>
      <w:rPr>
        <w:rFonts w:hint="default"/>
      </w:rPr>
    </w:lvl>
    <w:lvl w:ilvl="3" w:tplc="FE90867E">
      <w:numFmt w:val="bullet"/>
      <w:lvlText w:val="•"/>
      <w:lvlJc w:val="left"/>
      <w:pPr>
        <w:ind w:left="1050" w:hanging="284"/>
      </w:pPr>
      <w:rPr>
        <w:rFonts w:hint="default"/>
      </w:rPr>
    </w:lvl>
    <w:lvl w:ilvl="4" w:tplc="016E1ED4">
      <w:numFmt w:val="bullet"/>
      <w:lvlText w:val="•"/>
      <w:lvlJc w:val="left"/>
      <w:pPr>
        <w:ind w:left="1260" w:hanging="284"/>
      </w:pPr>
      <w:rPr>
        <w:rFonts w:hint="default"/>
      </w:rPr>
    </w:lvl>
    <w:lvl w:ilvl="5" w:tplc="0728FECE">
      <w:numFmt w:val="bullet"/>
      <w:lvlText w:val="•"/>
      <w:lvlJc w:val="left"/>
      <w:pPr>
        <w:ind w:left="1470" w:hanging="284"/>
      </w:pPr>
      <w:rPr>
        <w:rFonts w:hint="default"/>
      </w:rPr>
    </w:lvl>
    <w:lvl w:ilvl="6" w:tplc="D6DC67E0">
      <w:numFmt w:val="bullet"/>
      <w:lvlText w:val="•"/>
      <w:lvlJc w:val="left"/>
      <w:pPr>
        <w:ind w:left="1680" w:hanging="284"/>
      </w:pPr>
      <w:rPr>
        <w:rFonts w:hint="default"/>
      </w:rPr>
    </w:lvl>
    <w:lvl w:ilvl="7" w:tplc="8AD81072">
      <w:numFmt w:val="bullet"/>
      <w:lvlText w:val="•"/>
      <w:lvlJc w:val="left"/>
      <w:pPr>
        <w:ind w:left="1890" w:hanging="284"/>
      </w:pPr>
      <w:rPr>
        <w:rFonts w:hint="default"/>
      </w:rPr>
    </w:lvl>
    <w:lvl w:ilvl="8" w:tplc="23CEEE8C">
      <w:numFmt w:val="bullet"/>
      <w:lvlText w:val="•"/>
      <w:lvlJc w:val="left"/>
      <w:pPr>
        <w:ind w:left="2100" w:hanging="284"/>
      </w:pPr>
      <w:rPr>
        <w:rFonts w:hint="default"/>
      </w:rPr>
    </w:lvl>
  </w:abstractNum>
  <w:abstractNum w:abstractNumId="27">
    <w:nsid w:val="761B3BAE"/>
    <w:multiLevelType w:val="hybridMultilevel"/>
    <w:tmpl w:val="89AAB548"/>
    <w:lvl w:ilvl="0" w:tplc="275EBB04">
      <w:start w:val="1"/>
      <w:numFmt w:val="lowerLetter"/>
      <w:lvlText w:val="%1."/>
      <w:lvlJc w:val="left"/>
      <w:pPr>
        <w:ind w:left="869" w:hanging="284"/>
        <w:jc w:val="left"/>
      </w:pPr>
      <w:rPr>
        <w:rFonts w:ascii="Arial" w:eastAsia="Arial" w:hAnsi="Arial" w:cs="Arial" w:hint="default"/>
        <w:spacing w:val="0"/>
        <w:w w:val="100"/>
        <w:sz w:val="22"/>
        <w:szCs w:val="22"/>
      </w:rPr>
    </w:lvl>
    <w:lvl w:ilvl="1" w:tplc="37BC821A">
      <w:numFmt w:val="bullet"/>
      <w:lvlText w:val="•"/>
      <w:lvlJc w:val="left"/>
      <w:pPr>
        <w:ind w:left="1796" w:hanging="284"/>
      </w:pPr>
      <w:rPr>
        <w:rFonts w:hint="default"/>
      </w:rPr>
    </w:lvl>
    <w:lvl w:ilvl="2" w:tplc="9894E8E0">
      <w:numFmt w:val="bullet"/>
      <w:lvlText w:val="•"/>
      <w:lvlJc w:val="left"/>
      <w:pPr>
        <w:ind w:left="2732" w:hanging="284"/>
      </w:pPr>
      <w:rPr>
        <w:rFonts w:hint="default"/>
      </w:rPr>
    </w:lvl>
    <w:lvl w:ilvl="3" w:tplc="89807E86">
      <w:numFmt w:val="bullet"/>
      <w:lvlText w:val="•"/>
      <w:lvlJc w:val="left"/>
      <w:pPr>
        <w:ind w:left="3669" w:hanging="284"/>
      </w:pPr>
      <w:rPr>
        <w:rFonts w:hint="default"/>
      </w:rPr>
    </w:lvl>
    <w:lvl w:ilvl="4" w:tplc="5470AAD0">
      <w:numFmt w:val="bullet"/>
      <w:lvlText w:val="•"/>
      <w:lvlJc w:val="left"/>
      <w:pPr>
        <w:ind w:left="4605" w:hanging="284"/>
      </w:pPr>
      <w:rPr>
        <w:rFonts w:hint="default"/>
      </w:rPr>
    </w:lvl>
    <w:lvl w:ilvl="5" w:tplc="811A4442">
      <w:numFmt w:val="bullet"/>
      <w:lvlText w:val="•"/>
      <w:lvlJc w:val="left"/>
      <w:pPr>
        <w:ind w:left="5542" w:hanging="284"/>
      </w:pPr>
      <w:rPr>
        <w:rFonts w:hint="default"/>
      </w:rPr>
    </w:lvl>
    <w:lvl w:ilvl="6" w:tplc="EB469F54">
      <w:numFmt w:val="bullet"/>
      <w:lvlText w:val="•"/>
      <w:lvlJc w:val="left"/>
      <w:pPr>
        <w:ind w:left="6478" w:hanging="284"/>
      </w:pPr>
      <w:rPr>
        <w:rFonts w:hint="default"/>
      </w:rPr>
    </w:lvl>
    <w:lvl w:ilvl="7" w:tplc="04B02446">
      <w:numFmt w:val="bullet"/>
      <w:lvlText w:val="•"/>
      <w:lvlJc w:val="left"/>
      <w:pPr>
        <w:ind w:left="7414" w:hanging="284"/>
      </w:pPr>
      <w:rPr>
        <w:rFonts w:hint="default"/>
      </w:rPr>
    </w:lvl>
    <w:lvl w:ilvl="8" w:tplc="FFBEDE96">
      <w:numFmt w:val="bullet"/>
      <w:lvlText w:val="•"/>
      <w:lvlJc w:val="left"/>
      <w:pPr>
        <w:ind w:left="8351" w:hanging="284"/>
      </w:pPr>
      <w:rPr>
        <w:rFonts w:hint="default"/>
      </w:rPr>
    </w:lvl>
  </w:abstractNum>
  <w:num w:numId="1">
    <w:abstractNumId w:val="4"/>
  </w:num>
  <w:num w:numId="2">
    <w:abstractNumId w:val="13"/>
  </w:num>
  <w:num w:numId="3">
    <w:abstractNumId w:val="21"/>
  </w:num>
  <w:num w:numId="4">
    <w:abstractNumId w:val="18"/>
  </w:num>
  <w:num w:numId="5">
    <w:abstractNumId w:val="26"/>
  </w:num>
  <w:num w:numId="6">
    <w:abstractNumId w:val="2"/>
  </w:num>
  <w:num w:numId="7">
    <w:abstractNumId w:val="11"/>
  </w:num>
  <w:num w:numId="8">
    <w:abstractNumId w:val="20"/>
  </w:num>
  <w:num w:numId="9">
    <w:abstractNumId w:val="27"/>
  </w:num>
  <w:num w:numId="10">
    <w:abstractNumId w:val="23"/>
  </w:num>
  <w:num w:numId="11">
    <w:abstractNumId w:val="1"/>
  </w:num>
  <w:num w:numId="12">
    <w:abstractNumId w:val="17"/>
  </w:num>
  <w:num w:numId="13">
    <w:abstractNumId w:val="25"/>
  </w:num>
  <w:num w:numId="14">
    <w:abstractNumId w:val="14"/>
  </w:num>
  <w:num w:numId="15">
    <w:abstractNumId w:val="15"/>
  </w:num>
  <w:num w:numId="16">
    <w:abstractNumId w:val="3"/>
  </w:num>
  <w:num w:numId="17">
    <w:abstractNumId w:val="16"/>
  </w:num>
  <w:num w:numId="18">
    <w:abstractNumId w:val="19"/>
  </w:num>
  <w:num w:numId="19">
    <w:abstractNumId w:val="24"/>
  </w:num>
  <w:num w:numId="20">
    <w:abstractNumId w:val="12"/>
  </w:num>
  <w:num w:numId="21">
    <w:abstractNumId w:val="5"/>
  </w:num>
  <w:num w:numId="22">
    <w:abstractNumId w:val="22"/>
  </w:num>
  <w:num w:numId="23">
    <w:abstractNumId w:val="0"/>
  </w:num>
  <w:num w:numId="24">
    <w:abstractNumId w:val="7"/>
  </w:num>
  <w:num w:numId="25">
    <w:abstractNumId w:val="10"/>
  </w:num>
  <w:num w:numId="26">
    <w:abstractNumId w:val="6"/>
  </w:num>
  <w:num w:numId="27">
    <w:abstractNumId w:val="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FC2DCB"/>
    <w:rsid w:val="002A62A2"/>
    <w:rsid w:val="0044193E"/>
    <w:rsid w:val="00804EF8"/>
    <w:rsid w:val="008F24F9"/>
    <w:rsid w:val="00A57B05"/>
    <w:rsid w:val="00D90406"/>
    <w:rsid w:val="00DC776C"/>
    <w:rsid w:val="00DF6448"/>
    <w:rsid w:val="00FC2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rPr>
  </w:style>
  <w:style w:type="paragraph" w:styleId="Heading1">
    <w:name w:val="heading 1"/>
    <w:basedOn w:val="Normal"/>
    <w:uiPriority w:val="1"/>
    <w:qFormat/>
    <w:pPr>
      <w:ind w:left="941" w:right="2051"/>
      <w:jc w:val="center"/>
      <w:outlineLvl w:val="0"/>
    </w:pPr>
    <w:rPr>
      <w:b/>
      <w:bCs/>
      <w:sz w:val="28"/>
      <w:szCs w:val="28"/>
    </w:rPr>
  </w:style>
  <w:style w:type="paragraph" w:styleId="Heading2">
    <w:name w:val="heading 2"/>
    <w:basedOn w:val="Normal"/>
    <w:uiPriority w:val="1"/>
    <w:qFormat/>
    <w:pPr>
      <w:spacing w:before="12"/>
      <w:ind w:left="20"/>
      <w:outlineLvl w:val="1"/>
    </w:pPr>
    <w:rPr>
      <w:b/>
      <w:bCs/>
      <w:sz w:val="24"/>
      <w:szCs w:val="24"/>
    </w:rPr>
  </w:style>
  <w:style w:type="paragraph" w:styleId="Heading3">
    <w:name w:val="heading 3"/>
    <w:basedOn w:val="Normal"/>
    <w:uiPriority w:val="1"/>
    <w:qFormat/>
    <w:pPr>
      <w:ind w:left="941"/>
      <w:outlineLvl w:val="2"/>
    </w:pPr>
    <w:rPr>
      <w:sz w:val="24"/>
      <w:szCs w:val="24"/>
    </w:rPr>
  </w:style>
  <w:style w:type="paragraph" w:styleId="Heading4">
    <w:name w:val="heading 4"/>
    <w:basedOn w:val="Normal"/>
    <w:uiPriority w:val="1"/>
    <w:qFormat/>
    <w:pPr>
      <w:ind w:left="586"/>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right="1971"/>
      <w:jc w:val="right"/>
    </w:pPr>
    <w:rPr>
      <w:b/>
      <w:bCs/>
    </w:rPr>
  </w:style>
  <w:style w:type="paragraph" w:styleId="TOC2">
    <w:name w:val="toc 2"/>
    <w:basedOn w:val="Normal"/>
    <w:uiPriority w:val="1"/>
    <w:qFormat/>
    <w:pPr>
      <w:spacing w:before="126"/>
      <w:ind w:left="1297" w:right="1971" w:hanging="1297"/>
      <w:jc w:val="right"/>
    </w:pPr>
  </w:style>
  <w:style w:type="paragraph" w:styleId="TOC3">
    <w:name w:val="toc 3"/>
    <w:basedOn w:val="Normal"/>
    <w:uiPriority w:val="1"/>
    <w:qFormat/>
    <w:pPr>
      <w:spacing w:before="126"/>
      <w:ind w:left="586"/>
    </w:pPr>
    <w:rPr>
      <w:b/>
      <w:bCs/>
    </w:rPr>
  </w:style>
  <w:style w:type="paragraph" w:styleId="TOC4">
    <w:name w:val="toc 4"/>
    <w:basedOn w:val="Normal"/>
    <w:uiPriority w:val="1"/>
    <w:qFormat/>
    <w:pPr>
      <w:spacing w:before="126"/>
      <w:ind w:left="1297" w:hanging="428"/>
    </w:pPr>
  </w:style>
  <w:style w:type="paragraph" w:styleId="TOC5">
    <w:name w:val="toc 5"/>
    <w:basedOn w:val="Normal"/>
    <w:uiPriority w:val="1"/>
    <w:qFormat/>
    <w:pPr>
      <w:spacing w:before="20"/>
      <w:ind w:left="941" w:right="2045"/>
      <w:jc w:val="center"/>
    </w:pPr>
    <w:rPr>
      <w:rFonts w:ascii="Calibri" w:eastAsia="Calibri" w:hAnsi="Calibri"/>
    </w:rPr>
  </w:style>
  <w:style w:type="paragraph" w:styleId="TOC6">
    <w:name w:val="toc 6"/>
    <w:basedOn w:val="Normal"/>
    <w:uiPriority w:val="1"/>
    <w:qFormat/>
    <w:pPr>
      <w:spacing w:before="247"/>
      <w:ind w:left="586" w:right="1693" w:firstLine="7024"/>
    </w:pPr>
    <w:rPr>
      <w:b/>
      <w:bCs/>
    </w:rPr>
  </w:style>
  <w:style w:type="paragraph" w:styleId="BodyText">
    <w:name w:val="Body Text"/>
    <w:basedOn w:val="Normal"/>
    <w:uiPriority w:val="1"/>
    <w:qFormat/>
  </w:style>
  <w:style w:type="paragraph" w:styleId="ListParagraph">
    <w:name w:val="List Paragraph"/>
    <w:basedOn w:val="Normal"/>
    <w:uiPriority w:val="1"/>
    <w:qFormat/>
    <w:pPr>
      <w:ind w:left="869" w:hanging="284"/>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A62A2"/>
    <w:pPr>
      <w:tabs>
        <w:tab w:val="center" w:pos="4680"/>
        <w:tab w:val="right" w:pos="9360"/>
      </w:tabs>
    </w:pPr>
  </w:style>
  <w:style w:type="character" w:customStyle="1" w:styleId="HeaderChar">
    <w:name w:val="Header Char"/>
    <w:basedOn w:val="DefaultParagraphFont"/>
    <w:link w:val="Header"/>
    <w:uiPriority w:val="99"/>
    <w:rsid w:val="002A62A2"/>
    <w:rPr>
      <w:rFonts w:ascii="Arial" w:eastAsia="Arial" w:hAnsi="Arial" w:cs="Times New Roman"/>
    </w:rPr>
  </w:style>
  <w:style w:type="paragraph" w:styleId="Footer">
    <w:name w:val="footer"/>
    <w:basedOn w:val="Normal"/>
    <w:link w:val="FooterChar"/>
    <w:uiPriority w:val="99"/>
    <w:unhideWhenUsed/>
    <w:rsid w:val="002A62A2"/>
    <w:pPr>
      <w:tabs>
        <w:tab w:val="center" w:pos="4680"/>
        <w:tab w:val="right" w:pos="9360"/>
      </w:tabs>
    </w:pPr>
  </w:style>
  <w:style w:type="character" w:customStyle="1" w:styleId="FooterChar">
    <w:name w:val="Footer Char"/>
    <w:basedOn w:val="DefaultParagraphFont"/>
    <w:link w:val="Footer"/>
    <w:uiPriority w:val="99"/>
    <w:rsid w:val="002A62A2"/>
    <w:rPr>
      <w:rFonts w:ascii="Arial" w:eastAsia="Arial" w:hAnsi="Arial" w:cs="Times New Roman"/>
    </w:rPr>
  </w:style>
  <w:style w:type="paragraph" w:styleId="BalloonText">
    <w:name w:val="Balloon Text"/>
    <w:basedOn w:val="Normal"/>
    <w:link w:val="BalloonTextChar"/>
    <w:uiPriority w:val="99"/>
    <w:semiHidden/>
    <w:unhideWhenUsed/>
    <w:rsid w:val="00D90406"/>
    <w:rPr>
      <w:rFonts w:ascii="Tahoma" w:hAnsi="Tahoma" w:cs="Tahoma"/>
      <w:sz w:val="16"/>
      <w:szCs w:val="16"/>
    </w:rPr>
  </w:style>
  <w:style w:type="character" w:customStyle="1" w:styleId="BalloonTextChar">
    <w:name w:val="Balloon Text Char"/>
    <w:basedOn w:val="DefaultParagraphFont"/>
    <w:link w:val="BalloonText"/>
    <w:uiPriority w:val="99"/>
    <w:semiHidden/>
    <w:rsid w:val="00D90406"/>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https://www.alodokter.com/pes" TargetMode="Externa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header" Target="header13.xml"/><Relationship Id="rId34" Type="http://schemas.openxmlformats.org/officeDocument/2006/relationships/hyperlink" Target="https://www.alodokter.com/langkah-mudah-mencuci-tangan-dengan-benar" TargetMode="External"/><Relationship Id="rId42" Type="http://schemas.openxmlformats.org/officeDocument/2006/relationships/header" Target="header21.xml"/><Relationship Id="rId47" Type="http://schemas.openxmlformats.org/officeDocument/2006/relationships/image" Target="media/image5.jpeg"/><Relationship Id="rId50"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yperlink" Target="https://www.alodokter.com/anthrax" TargetMode="External"/><Relationship Id="rId33" Type="http://schemas.openxmlformats.org/officeDocument/2006/relationships/hyperlink" Target="https://www.alodokter.com/obat-tetes-air-mata-buatan-untuk-mata-kering" TargetMode="External"/><Relationship Id="rId38" Type="http://schemas.openxmlformats.org/officeDocument/2006/relationships/header" Target="header17.xml"/><Relationship Id="rId46" Type="http://schemas.openxmlformats.org/officeDocument/2006/relationships/header" Target="header23.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yperlink" Target="https://www.alodokter.com/mengenal-penyebab-mata-merah" TargetMode="Externa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yperlink" Target="https://www.alodokter.com/penyebab-mata-berair-dan-cara-mengatasinya" TargetMode="External"/><Relationship Id="rId37" Type="http://schemas.openxmlformats.org/officeDocument/2006/relationships/image" Target="media/image3.png"/><Relationship Id="rId40" Type="http://schemas.openxmlformats.org/officeDocument/2006/relationships/header" Target="header19.xml"/><Relationship Id="rId45" Type="http://schemas.openxmlformats.org/officeDocument/2006/relationships/image" Target="media/image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yperlink" Target="https://www.alodokter.com/aminoglikosida" TargetMode="External"/><Relationship Id="rId36" Type="http://schemas.openxmlformats.org/officeDocument/2006/relationships/image" Target="media/image2.png"/><Relationship Id="rId49"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yperlink" Target="https://www.alodokter.com/iritasi-mata-tidak-boleh-dibiarkan-berkepanjangan" TargetMode="External"/><Relationship Id="rId44" Type="http://schemas.openxmlformats.org/officeDocument/2006/relationships/header" Target="header2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yperlink" Target="https://www.alodokter.com/otitis-eksterna" TargetMode="External"/><Relationship Id="rId30" Type="http://schemas.openxmlformats.org/officeDocument/2006/relationships/hyperlink" Target="https://www.alodokter.com/iritasi-mata-tidak-boleh-dibiarkan-berkepanjangan" TargetMode="External"/><Relationship Id="rId35" Type="http://schemas.openxmlformats.org/officeDocument/2006/relationships/hyperlink" Target="https://www.alodokter.com/cari-dokter/dokter-mata" TargetMode="External"/><Relationship Id="rId43" Type="http://schemas.openxmlformats.org/officeDocument/2006/relationships/hyperlink" Target="http://www.depkes.go.id/" TargetMode="External"/><Relationship Id="rId48"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8539</Words>
  <Characters>48674</Characters>
  <Application>Microsoft Office Word</Application>
  <DocSecurity>0</DocSecurity>
  <Lines>405</Lines>
  <Paragraphs>114</Paragraphs>
  <ScaleCrop>false</ScaleCrop>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SAIRAMA-02</cp:lastModifiedBy>
  <cp:revision>9</cp:revision>
  <cp:lastPrinted>2020-10-04T09:21:00Z</cp:lastPrinted>
  <dcterms:created xsi:type="dcterms:W3CDTF">2020-10-04T09:00:00Z</dcterms:created>
  <dcterms:modified xsi:type="dcterms:W3CDTF">2020-10-04T09:28:00Z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2020-08-16T00:00:00Z</vt:filetime>
  </property>
  <property fmtid="{D5CDD505-2E9C-101B-9397-08002B2CF9AE}" pid="3" name="Creator">
    <vt:lpwstr>Microsoft® Word 2016</vt:lpwstr>
  </property>
  <property fmtid="{D5CDD505-2E9C-101B-9397-08002B2CF9AE}" pid="4" name="LastSaved">
    <vt:filetime>2020-10-04T00:00:00Z</vt:filetime>
  </property>
</Properties>
</file>